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28DF" w:rsidRDefault="00301D71" w:rsidP="00CB28DF">
      <w:pPr>
        <w:suppressAutoHyphens/>
        <w:spacing w:line="240" w:lineRule="atLeast"/>
        <w:ind w:left="1418"/>
        <w:jc w:val="both"/>
        <w:rPr>
          <w:rFonts w:ascii="Arial" w:hAnsi="Arial" w:cs="Arial"/>
          <w:spacing w:val="-2"/>
          <w:sz w:val="22"/>
          <w:szCs w:val="22"/>
          <w:lang w:val="en-US"/>
        </w:rPr>
        <w:sectPr w:rsidR="00CB28DF" w:rsidSect="00CB28DF">
          <w:footerReference w:type="default" r:id="rId9"/>
          <w:footerReference w:type="first" r:id="rId10"/>
          <w:pgSz w:w="12240" w:h="15840"/>
          <w:pgMar w:top="709" w:right="49" w:bottom="0" w:left="0" w:header="1440" w:footer="1440" w:gutter="0"/>
          <w:pgNumType w:start="1"/>
          <w:cols w:space="720"/>
          <w:noEndnote/>
        </w:sectPr>
      </w:pPr>
      <w:r w:rsidRPr="00F365FC">
        <w:rPr>
          <w:rFonts w:ascii="Arial" w:hAnsi="Arial" w:cs="Arial"/>
          <w:spacing w:val="-2"/>
          <w:sz w:val="22"/>
          <w:szCs w:val="22"/>
          <w:lang w:val="en-US"/>
        </w:rPr>
        <w:t xml:space="preserve"> </w:t>
      </w:r>
      <w:r w:rsidR="00CB28DF">
        <w:rPr>
          <w:rFonts w:ascii="Arial" w:hAnsi="Arial" w:cs="Arial"/>
          <w:noProof/>
          <w:spacing w:val="-2"/>
          <w:sz w:val="22"/>
          <w:szCs w:val="22"/>
        </w:rPr>
        <w:drawing>
          <wp:inline distT="0" distB="0" distL="0" distR="0" wp14:anchorId="02689A6B" wp14:editId="01F8A476">
            <wp:extent cx="6261100" cy="839470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yraxCover.JPG"/>
                    <pic:cNvPicPr/>
                  </pic:nvPicPr>
                  <pic:blipFill>
                    <a:blip r:embed="rId11">
                      <a:extLst>
                        <a:ext uri="{28A0092B-C50C-407E-A947-70E740481C1C}">
                          <a14:useLocalDpi xmlns:a14="http://schemas.microsoft.com/office/drawing/2010/main" val="0"/>
                        </a:ext>
                      </a:extLst>
                    </a:blip>
                    <a:stretch>
                      <a:fillRect/>
                    </a:stretch>
                  </pic:blipFill>
                  <pic:spPr>
                    <a:xfrm>
                      <a:off x="0" y="0"/>
                      <a:ext cx="6261100" cy="8394700"/>
                    </a:xfrm>
                    <a:prstGeom prst="rect">
                      <a:avLst/>
                    </a:prstGeom>
                  </pic:spPr>
                </pic:pic>
              </a:graphicData>
            </a:graphic>
          </wp:inline>
        </w:drawing>
      </w:r>
    </w:p>
    <w:p w:rsidR="00CB28DF" w:rsidRDefault="00CB28DF">
      <w:pPr>
        <w:widowControl/>
        <w:autoSpaceDE/>
        <w:autoSpaceDN/>
        <w:adjustRightInd/>
        <w:spacing w:after="200" w:line="276" w:lineRule="auto"/>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 HYRAX </w:t>
      </w:r>
      <w:r w:rsidRPr="00F365FC">
        <w:rPr>
          <w:rFonts w:ascii="Arial" w:hAnsi="Arial" w:cs="Arial"/>
          <w:spacing w:val="-2"/>
          <w:sz w:val="22"/>
          <w:szCs w:val="22"/>
          <w:lang w:val="en-US"/>
        </w:rPr>
        <w:fldChar w:fldCharType="begin"/>
      </w:r>
      <w:r w:rsidRPr="00F365FC">
        <w:rPr>
          <w:rFonts w:ascii="Arial" w:hAnsi="Arial" w:cs="Arial"/>
          <w:spacing w:val="-2"/>
          <w:sz w:val="22"/>
          <w:szCs w:val="22"/>
          <w:lang w:val="en-US"/>
        </w:rPr>
        <w:instrText xml:space="preserve">PRIVATE </w:instrText>
      </w:r>
      <w:r w:rsidRPr="00F365FC">
        <w:rPr>
          <w:rFonts w:ascii="Arial" w:hAnsi="Arial" w:cs="Arial"/>
          <w:spacing w:val="-2"/>
          <w:sz w:val="22"/>
          <w:szCs w:val="22"/>
          <w:lang w:val="en-US"/>
        </w:rPr>
        <w:fldChar w:fldCharType="end"/>
      </w:r>
    </w:p>
    <w:p w:rsidR="008D156C" w:rsidRDefault="008D156C">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BY  </w:t>
      </w:r>
    </w:p>
    <w:p w:rsidR="008D156C" w:rsidRDefault="008D156C">
      <w:pPr>
        <w:suppressAutoHyphens/>
        <w:spacing w:line="240" w:lineRule="atLeast"/>
        <w:jc w:val="both"/>
        <w:rPr>
          <w:rFonts w:ascii="Arial" w:hAnsi="Arial" w:cs="Arial"/>
          <w:spacing w:val="-2"/>
          <w:sz w:val="22"/>
          <w:szCs w:val="22"/>
          <w:lang w:val="en-US"/>
        </w:rPr>
      </w:pPr>
    </w:p>
    <w:p w:rsidR="00301D71" w:rsidRPr="00F365FC" w:rsidRDefault="008D156C">
      <w:pPr>
        <w:suppressAutoHyphens/>
        <w:spacing w:line="240" w:lineRule="atLeast"/>
        <w:jc w:val="both"/>
        <w:rPr>
          <w:rFonts w:ascii="Arial" w:hAnsi="Arial" w:cs="Arial"/>
          <w:spacing w:val="-2"/>
          <w:sz w:val="22"/>
          <w:szCs w:val="22"/>
          <w:lang w:val="en-US"/>
        </w:rPr>
      </w:pPr>
      <w:r>
        <w:rPr>
          <w:rFonts w:ascii="Arial" w:hAnsi="Arial" w:cs="Arial"/>
          <w:spacing w:val="-2"/>
          <w:sz w:val="22"/>
          <w:szCs w:val="22"/>
          <w:lang w:val="en-US"/>
        </w:rPr>
        <w:t xml:space="preserve">G. M. O. Maloiy </w:t>
      </w:r>
      <w:r w:rsidR="00301D71" w:rsidRPr="00F365FC">
        <w:rPr>
          <w:rFonts w:ascii="Arial" w:hAnsi="Arial" w:cs="Arial"/>
          <w:spacing w:val="-2"/>
          <w:sz w:val="22"/>
          <w:szCs w:val="22"/>
          <w:lang w:val="en-US"/>
        </w:rPr>
        <w:t>&amp;</w:t>
      </w:r>
      <w:r>
        <w:rPr>
          <w:rFonts w:ascii="Arial" w:hAnsi="Arial" w:cs="Arial"/>
          <w:spacing w:val="-2"/>
          <w:sz w:val="22"/>
          <w:szCs w:val="22"/>
          <w:lang w:val="en-US"/>
        </w:rPr>
        <w:t xml:space="preserve"> </w:t>
      </w:r>
      <w:r w:rsidR="00301D71" w:rsidRPr="00F365FC">
        <w:rPr>
          <w:rFonts w:ascii="Arial" w:hAnsi="Arial" w:cs="Arial"/>
          <w:spacing w:val="-2"/>
          <w:sz w:val="22"/>
          <w:szCs w:val="22"/>
          <w:lang w:val="en-US"/>
        </w:rPr>
        <w:t>R. M. Eley</w:t>
      </w: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First Published 1992</w:t>
      </w: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ISBN 92</w:t>
      </w:r>
      <w:r w:rsidRPr="00F365FC">
        <w:rPr>
          <w:rFonts w:ascii="Arial" w:hAnsi="Arial" w:cs="Arial"/>
          <w:spacing w:val="-2"/>
          <w:sz w:val="22"/>
          <w:szCs w:val="22"/>
          <w:lang w:val="en-US"/>
        </w:rPr>
        <w:noBreakHyphen/>
        <w:t>9055</w:t>
      </w:r>
      <w:r w:rsidRPr="00F365FC">
        <w:rPr>
          <w:rFonts w:ascii="Arial" w:hAnsi="Arial" w:cs="Arial"/>
          <w:spacing w:val="-2"/>
          <w:sz w:val="22"/>
          <w:szCs w:val="22"/>
          <w:lang w:val="en-US"/>
        </w:rPr>
        <w:noBreakHyphen/>
        <w:t>702</w:t>
      </w:r>
      <w:r w:rsidRPr="00F365FC">
        <w:rPr>
          <w:rFonts w:ascii="Arial" w:hAnsi="Arial" w:cs="Arial"/>
          <w:spacing w:val="-2"/>
          <w:sz w:val="22"/>
          <w:szCs w:val="22"/>
          <w:lang w:val="en-US"/>
        </w:rPr>
        <w:noBreakHyphen/>
        <w:t>8</w:t>
      </w: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8D156C">
      <w:pPr>
        <w:suppressAutoHyphens/>
        <w:spacing w:line="240" w:lineRule="atLeast"/>
        <w:jc w:val="both"/>
        <w:rPr>
          <w:rFonts w:ascii="Arial" w:hAnsi="Arial" w:cs="Arial"/>
          <w:spacing w:val="-2"/>
          <w:sz w:val="22"/>
          <w:szCs w:val="22"/>
          <w:lang w:val="en-US"/>
        </w:rPr>
      </w:pPr>
      <w:r>
        <w:rPr>
          <w:rFonts w:ascii="Arial" w:hAnsi="Arial" w:cs="Arial"/>
          <w:spacing w:val="-2"/>
          <w:sz w:val="22"/>
          <w:szCs w:val="22"/>
          <w:lang w:val="en-US"/>
        </w:rPr>
        <w:t>©</w:t>
      </w:r>
      <w:r w:rsidR="00301D71" w:rsidRPr="00F365FC">
        <w:rPr>
          <w:rFonts w:ascii="Arial" w:hAnsi="Arial" w:cs="Arial"/>
          <w:spacing w:val="-2"/>
          <w:sz w:val="22"/>
          <w:szCs w:val="22"/>
          <w:lang w:val="en-US"/>
        </w:rPr>
        <w:t xml:space="preserve"> R M Eley 1992</w:t>
      </w: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Published by R M Eley</w:t>
      </w: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Printed by</w:t>
      </w: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Address for copies: Dr. R.</w:t>
      </w:r>
      <w:r w:rsidR="008D156C">
        <w:rPr>
          <w:rFonts w:ascii="Arial" w:hAnsi="Arial" w:cs="Arial"/>
          <w:spacing w:val="-2"/>
          <w:sz w:val="22"/>
          <w:szCs w:val="22"/>
          <w:lang w:val="en-US"/>
        </w:rPr>
        <w:t xml:space="preserve"> </w:t>
      </w:r>
      <w:r w:rsidRPr="00F365FC">
        <w:rPr>
          <w:rFonts w:ascii="Arial" w:hAnsi="Arial" w:cs="Arial"/>
          <w:spacing w:val="-2"/>
          <w:sz w:val="22"/>
          <w:szCs w:val="22"/>
          <w:lang w:val="en-US"/>
        </w:rPr>
        <w:t>M.</w:t>
      </w:r>
      <w:r w:rsidR="008D156C">
        <w:rPr>
          <w:rFonts w:ascii="Arial" w:hAnsi="Arial" w:cs="Arial"/>
          <w:spacing w:val="-2"/>
          <w:sz w:val="22"/>
          <w:szCs w:val="22"/>
          <w:lang w:val="en-US"/>
        </w:rPr>
        <w:t xml:space="preserve"> </w:t>
      </w:r>
      <w:r w:rsidRPr="00F365FC">
        <w:rPr>
          <w:rFonts w:ascii="Arial" w:hAnsi="Arial" w:cs="Arial"/>
          <w:spacing w:val="-2"/>
          <w:sz w:val="22"/>
          <w:szCs w:val="22"/>
          <w:lang w:val="en-US"/>
        </w:rPr>
        <w:t>Eley, PO Box 30709, Nairobi, Kenya</w:t>
      </w:r>
    </w:p>
    <w:p w:rsidR="00301D71" w:rsidRPr="00F365FC" w:rsidRDefault="00301D71">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Tel 254 (2) 632311, Fax 254 (2) 631499</w:t>
      </w: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p>
    <w:p w:rsidR="00301D71" w:rsidRPr="00F365FC" w:rsidRDefault="00301D71">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Cover photographs Bob Campbell</w:t>
      </w:r>
    </w:p>
    <w:p w:rsidR="00301D71" w:rsidRPr="00F365FC" w:rsidRDefault="00301D71">
      <w:pPr>
        <w:suppressAutoHyphens/>
        <w:spacing w:line="240" w:lineRule="atLeast"/>
        <w:jc w:val="both"/>
        <w:rPr>
          <w:rFonts w:ascii="Arial" w:hAnsi="Arial" w:cs="Arial"/>
          <w:spacing w:val="-2"/>
          <w:sz w:val="22"/>
          <w:szCs w:val="22"/>
          <w:lang w:val="en-US"/>
        </w:rPr>
      </w:pPr>
    </w:p>
    <w:p w:rsidR="008D156C" w:rsidRDefault="008D156C">
      <w:pPr>
        <w:widowControl/>
        <w:autoSpaceDE/>
        <w:autoSpaceDN/>
        <w:adjustRightInd/>
        <w:spacing w:after="200" w:line="276" w:lineRule="auto"/>
        <w:rPr>
          <w:rFonts w:ascii="Arial" w:hAnsi="Arial" w:cs="Arial"/>
          <w:spacing w:val="-2"/>
          <w:sz w:val="22"/>
          <w:szCs w:val="22"/>
          <w:lang w:val="en-US"/>
        </w:rPr>
      </w:pPr>
      <w:r>
        <w:rPr>
          <w:rFonts w:ascii="Arial" w:hAnsi="Arial" w:cs="Arial"/>
          <w:spacing w:val="-2"/>
          <w:sz w:val="22"/>
          <w:szCs w:val="22"/>
          <w:lang w:val="en-US"/>
        </w:rPr>
        <w:br w:type="page"/>
      </w:r>
      <w:bookmarkStart w:id="0" w:name="_GoBack"/>
      <w:bookmarkEnd w:id="0"/>
    </w:p>
    <w:p w:rsidR="008D156C" w:rsidRPr="00F365FC" w:rsidRDefault="008D156C" w:rsidP="008D156C">
      <w:pPr>
        <w:pStyle w:val="Heading1"/>
        <w:rPr>
          <w:lang w:val="en-US"/>
        </w:rPr>
      </w:pPr>
      <w:bookmarkStart w:id="1" w:name="_Toc439422926"/>
      <w:r w:rsidRPr="00F365FC">
        <w:rPr>
          <w:lang w:val="en-US"/>
        </w:rPr>
        <w:lastRenderedPageBreak/>
        <w:t>ACKNOWLEDGEMENTS</w:t>
      </w:r>
      <w:bookmarkEnd w:id="1"/>
    </w:p>
    <w:p w:rsidR="008D156C" w:rsidRDefault="008D156C" w:rsidP="008D156C">
      <w:pPr>
        <w:suppressAutoHyphens/>
        <w:spacing w:line="240" w:lineRule="atLeast"/>
        <w:jc w:val="both"/>
        <w:rPr>
          <w:rFonts w:ascii="Arial" w:hAnsi="Arial" w:cs="Arial"/>
          <w:spacing w:val="-2"/>
          <w:sz w:val="22"/>
          <w:szCs w:val="22"/>
          <w:lang w:val="en-US"/>
        </w:rPr>
      </w:pPr>
    </w:p>
    <w:p w:rsidR="008D156C" w:rsidRPr="00F365FC" w:rsidRDefault="008D156C" w:rsidP="008D156C">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It is a pleasure to acknowledge the assistance of colleagues who have helped in this endeavour, by giving permission for their material to be used and by making helpful suggestions. The authors are however ultimately responsible for any errors or omissions. To R. Ashford, J. Bone, E.T. Clemens, M. Coe, J. Eisenberg, J. Fincham, I. Hume, C. Janis, P. Jewell, J. Kingdon, and W.B. Neaves we offer our thanks. A special acknowledgement must be made to L. Harrison Mathews Sc.D. F.R.S. for the foreword. Finally we thank Fay Frost and Diann Eley for typing of the original drafts, Diann Eley for the figures, D. Njoroge for the illustrations and The African Biosciences Network for financial support.</w:t>
      </w:r>
    </w:p>
    <w:p w:rsidR="008D156C" w:rsidRPr="00F365FC" w:rsidRDefault="008D156C" w:rsidP="008D156C">
      <w:pPr>
        <w:suppressAutoHyphens/>
        <w:spacing w:line="240" w:lineRule="atLeast"/>
        <w:jc w:val="both"/>
        <w:rPr>
          <w:rFonts w:ascii="Arial" w:hAnsi="Arial" w:cs="Arial"/>
          <w:spacing w:val="-2"/>
          <w:sz w:val="22"/>
          <w:szCs w:val="22"/>
          <w:lang w:val="en-US"/>
        </w:rPr>
      </w:pPr>
    </w:p>
    <w:p w:rsidR="008D156C" w:rsidRPr="00F365FC" w:rsidRDefault="008D156C" w:rsidP="008D156C">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R.M. Eley &amp; G.M.O. Maloiy, </w:t>
      </w:r>
    </w:p>
    <w:p w:rsidR="008D156C" w:rsidRPr="00F365FC" w:rsidRDefault="008D156C" w:rsidP="008D156C">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Nairobi, October 1992</w:t>
      </w:r>
    </w:p>
    <w:p w:rsidR="008D156C" w:rsidRPr="00F365FC" w:rsidRDefault="008D156C" w:rsidP="008D156C">
      <w:pPr>
        <w:widowControl/>
        <w:autoSpaceDE/>
        <w:autoSpaceDN/>
        <w:adjustRightInd/>
        <w:spacing w:after="200" w:line="276" w:lineRule="auto"/>
        <w:rPr>
          <w:rFonts w:ascii="Arial" w:hAnsi="Arial" w:cs="Arial"/>
          <w:spacing w:val="-2"/>
          <w:sz w:val="22"/>
          <w:szCs w:val="22"/>
          <w:lang w:val="en-US"/>
        </w:rPr>
      </w:pPr>
      <w:r w:rsidRPr="00F365FC">
        <w:rPr>
          <w:rFonts w:ascii="Arial" w:hAnsi="Arial" w:cs="Arial"/>
          <w:spacing w:val="-2"/>
          <w:sz w:val="22"/>
          <w:szCs w:val="22"/>
          <w:lang w:val="en-US"/>
        </w:rPr>
        <w:br w:type="page"/>
      </w:r>
    </w:p>
    <w:p w:rsidR="00301D71" w:rsidRPr="00F365FC" w:rsidRDefault="00301D71">
      <w:pPr>
        <w:suppressAutoHyphens/>
        <w:spacing w:line="240" w:lineRule="atLeast"/>
        <w:jc w:val="both"/>
        <w:rPr>
          <w:rFonts w:ascii="Arial" w:hAnsi="Arial" w:cs="Arial"/>
          <w:spacing w:val="-2"/>
          <w:sz w:val="22"/>
          <w:szCs w:val="22"/>
          <w:lang w:val="en-US"/>
        </w:rPr>
      </w:pPr>
    </w:p>
    <w:sdt>
      <w:sdtPr>
        <w:id w:val="1408190185"/>
        <w:docPartObj>
          <w:docPartGallery w:val="Table of Contents"/>
          <w:docPartUnique/>
        </w:docPartObj>
      </w:sdtPr>
      <w:sdtEndPr>
        <w:rPr>
          <w:rFonts w:ascii="Courier New" w:eastAsiaTheme="minorEastAsia" w:hAnsi="Courier New" w:cs="Courier New"/>
          <w:noProof/>
          <w:color w:val="auto"/>
          <w:sz w:val="20"/>
          <w:szCs w:val="20"/>
          <w:lang w:val="en-AU" w:eastAsia="en-AU"/>
        </w:rPr>
      </w:sdtEndPr>
      <w:sdtContent>
        <w:p w:rsidR="008D156C" w:rsidRDefault="008D156C">
          <w:pPr>
            <w:pStyle w:val="TOCHeading"/>
          </w:pPr>
          <w:r>
            <w:t>Contents</w:t>
          </w:r>
        </w:p>
        <w:p w:rsidR="004A37B7" w:rsidRDefault="008D156C">
          <w:pPr>
            <w:pStyle w:val="TOC1"/>
            <w:rPr>
              <w:rFonts w:asciiTheme="minorHAnsi" w:hAnsiTheme="minorHAnsi" w:cstheme="minorBidi"/>
              <w:noProof/>
              <w:sz w:val="22"/>
              <w:szCs w:val="22"/>
              <w:lang w:val="en-AU"/>
            </w:rPr>
          </w:pPr>
          <w:r>
            <w:fldChar w:fldCharType="begin"/>
          </w:r>
          <w:r>
            <w:instrText xml:space="preserve"> TOC \o "1-3" \h \z \u </w:instrText>
          </w:r>
          <w:r>
            <w:fldChar w:fldCharType="separate"/>
          </w:r>
          <w:hyperlink w:anchor="_Toc439422926" w:history="1">
            <w:r w:rsidR="004A37B7" w:rsidRPr="000704FA">
              <w:rPr>
                <w:rStyle w:val="Hyperlink"/>
                <w:noProof/>
              </w:rPr>
              <w:t>ACKNOWLEDGEMENTS</w:t>
            </w:r>
            <w:r w:rsidR="004A37B7">
              <w:rPr>
                <w:noProof/>
                <w:webHidden/>
              </w:rPr>
              <w:tab/>
            </w:r>
            <w:r w:rsidR="004A37B7">
              <w:rPr>
                <w:noProof/>
                <w:webHidden/>
              </w:rPr>
              <w:fldChar w:fldCharType="begin"/>
            </w:r>
            <w:r w:rsidR="004A37B7">
              <w:rPr>
                <w:noProof/>
                <w:webHidden/>
              </w:rPr>
              <w:instrText xml:space="preserve"> PAGEREF _Toc439422926 \h </w:instrText>
            </w:r>
            <w:r w:rsidR="004A37B7">
              <w:rPr>
                <w:noProof/>
                <w:webHidden/>
              </w:rPr>
            </w:r>
            <w:r w:rsidR="004A37B7">
              <w:rPr>
                <w:noProof/>
                <w:webHidden/>
              </w:rPr>
              <w:fldChar w:fldCharType="separate"/>
            </w:r>
            <w:r w:rsidR="00CB28DF">
              <w:rPr>
                <w:noProof/>
                <w:webHidden/>
              </w:rPr>
              <w:t>2</w:t>
            </w:r>
            <w:r w:rsidR="004A37B7">
              <w:rPr>
                <w:noProof/>
                <w:webHidden/>
              </w:rPr>
              <w:fldChar w:fldCharType="end"/>
            </w:r>
          </w:hyperlink>
        </w:p>
        <w:p w:rsidR="004A37B7" w:rsidRDefault="004A37B7">
          <w:pPr>
            <w:pStyle w:val="TOC1"/>
            <w:rPr>
              <w:rFonts w:asciiTheme="minorHAnsi" w:hAnsiTheme="minorHAnsi" w:cstheme="minorBidi"/>
              <w:noProof/>
              <w:sz w:val="22"/>
              <w:szCs w:val="22"/>
              <w:lang w:val="en-AU"/>
            </w:rPr>
          </w:pPr>
          <w:hyperlink w:anchor="_Toc439422927" w:history="1">
            <w:r w:rsidRPr="000704FA">
              <w:rPr>
                <w:rStyle w:val="Hyperlink"/>
                <w:noProof/>
              </w:rPr>
              <w:t>FOREWORD</w:t>
            </w:r>
            <w:r>
              <w:rPr>
                <w:noProof/>
                <w:webHidden/>
              </w:rPr>
              <w:tab/>
            </w:r>
            <w:r>
              <w:rPr>
                <w:noProof/>
                <w:webHidden/>
              </w:rPr>
              <w:fldChar w:fldCharType="begin"/>
            </w:r>
            <w:r>
              <w:rPr>
                <w:noProof/>
                <w:webHidden/>
              </w:rPr>
              <w:instrText xml:space="preserve"> PAGEREF _Toc439422927 \h </w:instrText>
            </w:r>
            <w:r>
              <w:rPr>
                <w:noProof/>
                <w:webHidden/>
              </w:rPr>
            </w:r>
            <w:r>
              <w:rPr>
                <w:noProof/>
                <w:webHidden/>
              </w:rPr>
              <w:fldChar w:fldCharType="separate"/>
            </w:r>
            <w:r w:rsidR="00CB28DF">
              <w:rPr>
                <w:noProof/>
                <w:webHidden/>
              </w:rPr>
              <w:t>5</w:t>
            </w:r>
            <w:r>
              <w:rPr>
                <w:noProof/>
                <w:webHidden/>
              </w:rPr>
              <w:fldChar w:fldCharType="end"/>
            </w:r>
          </w:hyperlink>
        </w:p>
        <w:p w:rsidR="004A37B7" w:rsidRDefault="004A37B7">
          <w:pPr>
            <w:pStyle w:val="TOC1"/>
            <w:rPr>
              <w:rFonts w:asciiTheme="minorHAnsi" w:hAnsiTheme="minorHAnsi" w:cstheme="minorBidi"/>
              <w:noProof/>
              <w:sz w:val="22"/>
              <w:szCs w:val="22"/>
              <w:lang w:val="en-AU"/>
            </w:rPr>
          </w:pPr>
          <w:hyperlink w:anchor="_Toc439422928" w:history="1">
            <w:r w:rsidRPr="000704FA">
              <w:rPr>
                <w:rStyle w:val="Hyperlink"/>
                <w:noProof/>
              </w:rPr>
              <w:t>CHAPTER 1 INTRODUCTION</w:t>
            </w:r>
            <w:r>
              <w:rPr>
                <w:noProof/>
                <w:webHidden/>
              </w:rPr>
              <w:tab/>
            </w:r>
            <w:r>
              <w:rPr>
                <w:noProof/>
                <w:webHidden/>
              </w:rPr>
              <w:fldChar w:fldCharType="begin"/>
            </w:r>
            <w:r>
              <w:rPr>
                <w:noProof/>
                <w:webHidden/>
              </w:rPr>
              <w:instrText xml:space="preserve"> PAGEREF _Toc439422928 \h </w:instrText>
            </w:r>
            <w:r>
              <w:rPr>
                <w:noProof/>
                <w:webHidden/>
              </w:rPr>
            </w:r>
            <w:r>
              <w:rPr>
                <w:noProof/>
                <w:webHidden/>
              </w:rPr>
              <w:fldChar w:fldCharType="separate"/>
            </w:r>
            <w:r w:rsidR="00CB28DF">
              <w:rPr>
                <w:noProof/>
                <w:webHidden/>
              </w:rPr>
              <w:t>6</w:t>
            </w:r>
            <w:r>
              <w:rPr>
                <w:noProof/>
                <w:webHidden/>
              </w:rPr>
              <w:fldChar w:fldCharType="end"/>
            </w:r>
          </w:hyperlink>
        </w:p>
        <w:p w:rsidR="004A37B7" w:rsidRDefault="004A37B7">
          <w:pPr>
            <w:pStyle w:val="TOC1"/>
            <w:rPr>
              <w:rFonts w:asciiTheme="minorHAnsi" w:hAnsiTheme="minorHAnsi" w:cstheme="minorBidi"/>
              <w:noProof/>
              <w:sz w:val="22"/>
              <w:szCs w:val="22"/>
              <w:lang w:val="en-AU"/>
            </w:rPr>
          </w:pPr>
          <w:hyperlink w:anchor="_Toc439422929" w:history="1">
            <w:r w:rsidRPr="000704FA">
              <w:rPr>
                <w:rStyle w:val="Hyperlink"/>
                <w:noProof/>
              </w:rPr>
              <w:t>CHAPTER 2 DISTRIBUTION, TAXONOMY AND EVOLUTION</w:t>
            </w:r>
            <w:r>
              <w:rPr>
                <w:noProof/>
                <w:webHidden/>
              </w:rPr>
              <w:tab/>
            </w:r>
            <w:r>
              <w:rPr>
                <w:noProof/>
                <w:webHidden/>
              </w:rPr>
              <w:fldChar w:fldCharType="begin"/>
            </w:r>
            <w:r>
              <w:rPr>
                <w:noProof/>
                <w:webHidden/>
              </w:rPr>
              <w:instrText xml:space="preserve"> PAGEREF _Toc439422929 \h </w:instrText>
            </w:r>
            <w:r>
              <w:rPr>
                <w:noProof/>
                <w:webHidden/>
              </w:rPr>
            </w:r>
            <w:r>
              <w:rPr>
                <w:noProof/>
                <w:webHidden/>
              </w:rPr>
              <w:fldChar w:fldCharType="separate"/>
            </w:r>
            <w:r w:rsidR="00CB28DF">
              <w:rPr>
                <w:noProof/>
                <w:webHidden/>
              </w:rPr>
              <w:t>9</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30" w:history="1">
            <w:r w:rsidRPr="000704FA">
              <w:rPr>
                <w:rStyle w:val="Hyperlink"/>
                <w:noProof/>
              </w:rPr>
              <w:t>2:1 DISTRIBUTION</w:t>
            </w:r>
            <w:r>
              <w:rPr>
                <w:noProof/>
                <w:webHidden/>
              </w:rPr>
              <w:tab/>
            </w:r>
            <w:r>
              <w:rPr>
                <w:noProof/>
                <w:webHidden/>
              </w:rPr>
              <w:fldChar w:fldCharType="begin"/>
            </w:r>
            <w:r>
              <w:rPr>
                <w:noProof/>
                <w:webHidden/>
              </w:rPr>
              <w:instrText xml:space="preserve"> PAGEREF _Toc439422930 \h </w:instrText>
            </w:r>
            <w:r>
              <w:rPr>
                <w:noProof/>
                <w:webHidden/>
              </w:rPr>
            </w:r>
            <w:r>
              <w:rPr>
                <w:noProof/>
                <w:webHidden/>
              </w:rPr>
              <w:fldChar w:fldCharType="separate"/>
            </w:r>
            <w:r w:rsidR="00CB28DF">
              <w:rPr>
                <w:noProof/>
                <w:webHidden/>
              </w:rPr>
              <w:t>9</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31" w:history="1">
            <w:r w:rsidRPr="000704FA">
              <w:rPr>
                <w:rStyle w:val="Hyperlink"/>
                <w:noProof/>
              </w:rPr>
              <w:t>2.2 TAXONOMY, TAXONOMIC ANOMALY AND RELATIONSHIPS OF HYRAXES TO OTHER MAMMALS</w:t>
            </w:r>
            <w:r>
              <w:rPr>
                <w:noProof/>
                <w:webHidden/>
              </w:rPr>
              <w:tab/>
            </w:r>
            <w:r>
              <w:rPr>
                <w:noProof/>
                <w:webHidden/>
              </w:rPr>
              <w:fldChar w:fldCharType="begin"/>
            </w:r>
            <w:r>
              <w:rPr>
                <w:noProof/>
                <w:webHidden/>
              </w:rPr>
              <w:instrText xml:space="preserve"> PAGEREF _Toc439422931 \h </w:instrText>
            </w:r>
            <w:r>
              <w:rPr>
                <w:noProof/>
                <w:webHidden/>
              </w:rPr>
            </w:r>
            <w:r>
              <w:rPr>
                <w:noProof/>
                <w:webHidden/>
              </w:rPr>
              <w:fldChar w:fldCharType="separate"/>
            </w:r>
            <w:r w:rsidR="00CB28DF">
              <w:rPr>
                <w:noProof/>
                <w:webHidden/>
              </w:rPr>
              <w:t>10</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32" w:history="1">
            <w:r w:rsidRPr="000704FA">
              <w:rPr>
                <w:rStyle w:val="Hyperlink"/>
                <w:noProof/>
              </w:rPr>
              <w:t>2:3 RELATIONSHIP OF HYRAXES TO EACH OTHER</w:t>
            </w:r>
            <w:r>
              <w:rPr>
                <w:noProof/>
                <w:webHidden/>
              </w:rPr>
              <w:tab/>
            </w:r>
            <w:r>
              <w:rPr>
                <w:noProof/>
                <w:webHidden/>
              </w:rPr>
              <w:fldChar w:fldCharType="begin"/>
            </w:r>
            <w:r>
              <w:rPr>
                <w:noProof/>
                <w:webHidden/>
              </w:rPr>
              <w:instrText xml:space="preserve"> PAGEREF _Toc439422932 \h </w:instrText>
            </w:r>
            <w:r>
              <w:rPr>
                <w:noProof/>
                <w:webHidden/>
              </w:rPr>
            </w:r>
            <w:r>
              <w:rPr>
                <w:noProof/>
                <w:webHidden/>
              </w:rPr>
              <w:fldChar w:fldCharType="separate"/>
            </w:r>
            <w:r w:rsidR="00CB28DF">
              <w:rPr>
                <w:noProof/>
                <w:webHidden/>
              </w:rPr>
              <w:t>11</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33" w:history="1">
            <w:r w:rsidRPr="000704FA">
              <w:rPr>
                <w:rStyle w:val="Hyperlink"/>
                <w:noProof/>
              </w:rPr>
              <w:t>2:4 EVOLUTIONARY ORIGINS OF HYRAXES</w:t>
            </w:r>
            <w:r>
              <w:rPr>
                <w:noProof/>
                <w:webHidden/>
              </w:rPr>
              <w:tab/>
            </w:r>
            <w:r>
              <w:rPr>
                <w:noProof/>
                <w:webHidden/>
              </w:rPr>
              <w:fldChar w:fldCharType="begin"/>
            </w:r>
            <w:r>
              <w:rPr>
                <w:noProof/>
                <w:webHidden/>
              </w:rPr>
              <w:instrText xml:space="preserve"> PAGEREF _Toc439422933 \h </w:instrText>
            </w:r>
            <w:r>
              <w:rPr>
                <w:noProof/>
                <w:webHidden/>
              </w:rPr>
            </w:r>
            <w:r>
              <w:rPr>
                <w:noProof/>
                <w:webHidden/>
              </w:rPr>
              <w:fldChar w:fldCharType="separate"/>
            </w:r>
            <w:r w:rsidR="00CB28DF">
              <w:rPr>
                <w:noProof/>
                <w:webHidden/>
              </w:rPr>
              <w:t>12</w:t>
            </w:r>
            <w:r>
              <w:rPr>
                <w:noProof/>
                <w:webHidden/>
              </w:rPr>
              <w:fldChar w:fldCharType="end"/>
            </w:r>
          </w:hyperlink>
        </w:p>
        <w:p w:rsidR="004A37B7" w:rsidRDefault="004A37B7">
          <w:pPr>
            <w:pStyle w:val="TOC1"/>
            <w:rPr>
              <w:rFonts w:asciiTheme="minorHAnsi" w:hAnsiTheme="minorHAnsi" w:cstheme="minorBidi"/>
              <w:noProof/>
              <w:sz w:val="22"/>
              <w:szCs w:val="22"/>
              <w:lang w:val="en-AU"/>
            </w:rPr>
          </w:pPr>
          <w:hyperlink w:anchor="_Toc439422934" w:history="1">
            <w:r w:rsidRPr="000704FA">
              <w:rPr>
                <w:rStyle w:val="Hyperlink"/>
                <w:noProof/>
              </w:rPr>
              <w:t>CHAPTER 3 BEHAVIOUR AND ECOLOGY</w:t>
            </w:r>
            <w:r>
              <w:rPr>
                <w:noProof/>
                <w:webHidden/>
              </w:rPr>
              <w:tab/>
            </w:r>
            <w:r>
              <w:rPr>
                <w:noProof/>
                <w:webHidden/>
              </w:rPr>
              <w:fldChar w:fldCharType="begin"/>
            </w:r>
            <w:r>
              <w:rPr>
                <w:noProof/>
                <w:webHidden/>
              </w:rPr>
              <w:instrText xml:space="preserve"> PAGEREF _Toc439422934 \h </w:instrText>
            </w:r>
            <w:r>
              <w:rPr>
                <w:noProof/>
                <w:webHidden/>
              </w:rPr>
            </w:r>
            <w:r>
              <w:rPr>
                <w:noProof/>
                <w:webHidden/>
              </w:rPr>
              <w:fldChar w:fldCharType="separate"/>
            </w:r>
            <w:r w:rsidR="00CB28DF">
              <w:rPr>
                <w:noProof/>
                <w:webHidden/>
              </w:rPr>
              <w:t>14</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35" w:history="1">
            <w:r w:rsidRPr="000704FA">
              <w:rPr>
                <w:rStyle w:val="Hyperlink"/>
                <w:noProof/>
              </w:rPr>
              <w:t>3:1 HABITAT SELECTION.</w:t>
            </w:r>
            <w:r>
              <w:rPr>
                <w:noProof/>
                <w:webHidden/>
              </w:rPr>
              <w:tab/>
            </w:r>
            <w:r>
              <w:rPr>
                <w:noProof/>
                <w:webHidden/>
              </w:rPr>
              <w:fldChar w:fldCharType="begin"/>
            </w:r>
            <w:r>
              <w:rPr>
                <w:noProof/>
                <w:webHidden/>
              </w:rPr>
              <w:instrText xml:space="preserve"> PAGEREF _Toc439422935 \h </w:instrText>
            </w:r>
            <w:r>
              <w:rPr>
                <w:noProof/>
                <w:webHidden/>
              </w:rPr>
            </w:r>
            <w:r>
              <w:rPr>
                <w:noProof/>
                <w:webHidden/>
              </w:rPr>
              <w:fldChar w:fldCharType="separate"/>
            </w:r>
            <w:r w:rsidR="00CB28DF">
              <w:rPr>
                <w:noProof/>
                <w:webHidden/>
              </w:rPr>
              <w:t>14</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36" w:history="1">
            <w:r w:rsidRPr="000704FA">
              <w:rPr>
                <w:rStyle w:val="Hyperlink"/>
                <w:noProof/>
              </w:rPr>
              <w:t>3:2 DAILY ACTIVITY</w:t>
            </w:r>
            <w:r>
              <w:rPr>
                <w:noProof/>
                <w:webHidden/>
              </w:rPr>
              <w:tab/>
            </w:r>
            <w:r>
              <w:rPr>
                <w:noProof/>
                <w:webHidden/>
              </w:rPr>
              <w:fldChar w:fldCharType="begin"/>
            </w:r>
            <w:r>
              <w:rPr>
                <w:noProof/>
                <w:webHidden/>
              </w:rPr>
              <w:instrText xml:space="preserve"> PAGEREF _Toc439422936 \h </w:instrText>
            </w:r>
            <w:r>
              <w:rPr>
                <w:noProof/>
                <w:webHidden/>
              </w:rPr>
            </w:r>
            <w:r>
              <w:rPr>
                <w:noProof/>
                <w:webHidden/>
              </w:rPr>
              <w:fldChar w:fldCharType="separate"/>
            </w:r>
            <w:r w:rsidR="00CB28DF">
              <w:rPr>
                <w:noProof/>
                <w:webHidden/>
              </w:rPr>
              <w:t>15</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37" w:history="1">
            <w:r w:rsidRPr="000704FA">
              <w:rPr>
                <w:rStyle w:val="Hyperlink"/>
                <w:noProof/>
              </w:rPr>
              <w:t>3:3 SOCIAL BEHAVIOUR</w:t>
            </w:r>
            <w:r>
              <w:rPr>
                <w:noProof/>
                <w:webHidden/>
              </w:rPr>
              <w:tab/>
            </w:r>
            <w:r>
              <w:rPr>
                <w:noProof/>
                <w:webHidden/>
              </w:rPr>
              <w:fldChar w:fldCharType="begin"/>
            </w:r>
            <w:r>
              <w:rPr>
                <w:noProof/>
                <w:webHidden/>
              </w:rPr>
              <w:instrText xml:space="preserve"> PAGEREF _Toc439422937 \h </w:instrText>
            </w:r>
            <w:r>
              <w:rPr>
                <w:noProof/>
                <w:webHidden/>
              </w:rPr>
            </w:r>
            <w:r>
              <w:rPr>
                <w:noProof/>
                <w:webHidden/>
              </w:rPr>
              <w:fldChar w:fldCharType="separate"/>
            </w:r>
            <w:r w:rsidR="00CB28DF">
              <w:rPr>
                <w:noProof/>
                <w:webHidden/>
              </w:rPr>
              <w:t>16</w:t>
            </w:r>
            <w:r>
              <w:rPr>
                <w:noProof/>
                <w:webHidden/>
              </w:rPr>
              <w:fldChar w:fldCharType="end"/>
            </w:r>
          </w:hyperlink>
        </w:p>
        <w:p w:rsidR="004A37B7" w:rsidRDefault="004A37B7">
          <w:pPr>
            <w:pStyle w:val="TOC1"/>
            <w:rPr>
              <w:rFonts w:asciiTheme="minorHAnsi" w:hAnsiTheme="minorHAnsi" w:cstheme="minorBidi"/>
              <w:noProof/>
              <w:sz w:val="22"/>
              <w:szCs w:val="22"/>
              <w:lang w:val="en-AU"/>
            </w:rPr>
          </w:pPr>
          <w:hyperlink w:anchor="_Toc439422938" w:history="1">
            <w:r w:rsidRPr="000704FA">
              <w:rPr>
                <w:rStyle w:val="Hyperlink"/>
                <w:noProof/>
              </w:rPr>
              <w:t>CHAPTER 4 REPRODUCTION</w:t>
            </w:r>
            <w:r>
              <w:rPr>
                <w:noProof/>
                <w:webHidden/>
              </w:rPr>
              <w:tab/>
            </w:r>
            <w:r>
              <w:rPr>
                <w:noProof/>
                <w:webHidden/>
              </w:rPr>
              <w:fldChar w:fldCharType="begin"/>
            </w:r>
            <w:r>
              <w:rPr>
                <w:noProof/>
                <w:webHidden/>
              </w:rPr>
              <w:instrText xml:space="preserve"> PAGEREF _Toc439422938 \h </w:instrText>
            </w:r>
            <w:r>
              <w:rPr>
                <w:noProof/>
                <w:webHidden/>
              </w:rPr>
            </w:r>
            <w:r>
              <w:rPr>
                <w:noProof/>
                <w:webHidden/>
              </w:rPr>
              <w:fldChar w:fldCharType="separate"/>
            </w:r>
            <w:r w:rsidR="00CB28DF">
              <w:rPr>
                <w:noProof/>
                <w:webHidden/>
              </w:rPr>
              <w:t>18</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39" w:history="1">
            <w:r w:rsidRPr="000704FA">
              <w:rPr>
                <w:rStyle w:val="Hyperlink"/>
                <w:noProof/>
              </w:rPr>
              <w:t>4:1 REPRODUCTIVE ANATOMY</w:t>
            </w:r>
            <w:r>
              <w:rPr>
                <w:noProof/>
                <w:webHidden/>
              </w:rPr>
              <w:tab/>
            </w:r>
            <w:r>
              <w:rPr>
                <w:noProof/>
                <w:webHidden/>
              </w:rPr>
              <w:fldChar w:fldCharType="begin"/>
            </w:r>
            <w:r>
              <w:rPr>
                <w:noProof/>
                <w:webHidden/>
              </w:rPr>
              <w:instrText xml:space="preserve"> PAGEREF _Toc439422939 \h </w:instrText>
            </w:r>
            <w:r>
              <w:rPr>
                <w:noProof/>
                <w:webHidden/>
              </w:rPr>
            </w:r>
            <w:r>
              <w:rPr>
                <w:noProof/>
                <w:webHidden/>
              </w:rPr>
              <w:fldChar w:fldCharType="separate"/>
            </w:r>
            <w:r w:rsidR="00CB28DF">
              <w:rPr>
                <w:noProof/>
                <w:webHidden/>
              </w:rPr>
              <w:t>18</w:t>
            </w:r>
            <w:r>
              <w:rPr>
                <w:noProof/>
                <w:webHidden/>
              </w:rPr>
              <w:fldChar w:fldCharType="end"/>
            </w:r>
          </w:hyperlink>
        </w:p>
        <w:p w:rsidR="004A37B7" w:rsidRDefault="004A37B7">
          <w:pPr>
            <w:pStyle w:val="TOC3"/>
            <w:rPr>
              <w:rFonts w:asciiTheme="minorHAnsi" w:hAnsiTheme="minorHAnsi" w:cstheme="minorBidi"/>
              <w:noProof/>
              <w:sz w:val="22"/>
              <w:szCs w:val="22"/>
              <w:lang w:val="en-AU"/>
            </w:rPr>
          </w:pPr>
          <w:hyperlink w:anchor="_Toc439422940" w:history="1">
            <w:r w:rsidRPr="000704FA">
              <w:rPr>
                <w:rStyle w:val="Hyperlink"/>
                <w:noProof/>
              </w:rPr>
              <w:t>4:1:2: FEMALE</w:t>
            </w:r>
            <w:r>
              <w:rPr>
                <w:noProof/>
                <w:webHidden/>
              </w:rPr>
              <w:tab/>
            </w:r>
            <w:r>
              <w:rPr>
                <w:noProof/>
                <w:webHidden/>
              </w:rPr>
              <w:fldChar w:fldCharType="begin"/>
            </w:r>
            <w:r>
              <w:rPr>
                <w:noProof/>
                <w:webHidden/>
              </w:rPr>
              <w:instrText xml:space="preserve"> PAGEREF _Toc439422940 \h </w:instrText>
            </w:r>
            <w:r>
              <w:rPr>
                <w:noProof/>
                <w:webHidden/>
              </w:rPr>
            </w:r>
            <w:r>
              <w:rPr>
                <w:noProof/>
                <w:webHidden/>
              </w:rPr>
              <w:fldChar w:fldCharType="separate"/>
            </w:r>
            <w:r w:rsidR="00CB28DF">
              <w:rPr>
                <w:noProof/>
                <w:webHidden/>
              </w:rPr>
              <w:t>20</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41" w:history="1">
            <w:r w:rsidRPr="000704FA">
              <w:rPr>
                <w:rStyle w:val="Hyperlink"/>
                <w:noProof/>
              </w:rPr>
              <w:t>4:2 SEXUAL BEHAVIOUR</w:t>
            </w:r>
            <w:r>
              <w:rPr>
                <w:noProof/>
                <w:webHidden/>
              </w:rPr>
              <w:tab/>
            </w:r>
            <w:r>
              <w:rPr>
                <w:noProof/>
                <w:webHidden/>
              </w:rPr>
              <w:fldChar w:fldCharType="begin"/>
            </w:r>
            <w:r>
              <w:rPr>
                <w:noProof/>
                <w:webHidden/>
              </w:rPr>
              <w:instrText xml:space="preserve"> PAGEREF _Toc439422941 \h </w:instrText>
            </w:r>
            <w:r>
              <w:rPr>
                <w:noProof/>
                <w:webHidden/>
              </w:rPr>
            </w:r>
            <w:r>
              <w:rPr>
                <w:noProof/>
                <w:webHidden/>
              </w:rPr>
              <w:fldChar w:fldCharType="separate"/>
            </w:r>
            <w:r w:rsidR="00CB28DF">
              <w:rPr>
                <w:noProof/>
                <w:webHidden/>
              </w:rPr>
              <w:t>22</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42" w:history="1">
            <w:r w:rsidRPr="000704FA">
              <w:rPr>
                <w:rStyle w:val="Hyperlink"/>
                <w:noProof/>
              </w:rPr>
              <w:t>4:3 GESTATION PERIOD AND LITTER SIZE</w:t>
            </w:r>
            <w:r>
              <w:rPr>
                <w:noProof/>
                <w:webHidden/>
              </w:rPr>
              <w:tab/>
            </w:r>
            <w:r>
              <w:rPr>
                <w:noProof/>
                <w:webHidden/>
              </w:rPr>
              <w:fldChar w:fldCharType="begin"/>
            </w:r>
            <w:r>
              <w:rPr>
                <w:noProof/>
                <w:webHidden/>
              </w:rPr>
              <w:instrText xml:space="preserve"> PAGEREF _Toc439422942 \h </w:instrText>
            </w:r>
            <w:r>
              <w:rPr>
                <w:noProof/>
                <w:webHidden/>
              </w:rPr>
            </w:r>
            <w:r>
              <w:rPr>
                <w:noProof/>
                <w:webHidden/>
              </w:rPr>
              <w:fldChar w:fldCharType="separate"/>
            </w:r>
            <w:r w:rsidR="00CB28DF">
              <w:rPr>
                <w:noProof/>
                <w:webHidden/>
              </w:rPr>
              <w:t>22</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43" w:history="1">
            <w:r w:rsidRPr="000704FA">
              <w:rPr>
                <w:rStyle w:val="Hyperlink"/>
                <w:noProof/>
              </w:rPr>
              <w:t>4:4 BIRTH AND MOTHER</w:t>
            </w:r>
            <w:r w:rsidRPr="000704FA">
              <w:rPr>
                <w:rStyle w:val="Hyperlink"/>
                <w:noProof/>
              </w:rPr>
              <w:noBreakHyphen/>
              <w:t>YOUNG BEHAVIOUR</w:t>
            </w:r>
            <w:r>
              <w:rPr>
                <w:noProof/>
                <w:webHidden/>
              </w:rPr>
              <w:tab/>
            </w:r>
            <w:r>
              <w:rPr>
                <w:noProof/>
                <w:webHidden/>
              </w:rPr>
              <w:fldChar w:fldCharType="begin"/>
            </w:r>
            <w:r>
              <w:rPr>
                <w:noProof/>
                <w:webHidden/>
              </w:rPr>
              <w:instrText xml:space="preserve"> PAGEREF _Toc439422943 \h </w:instrText>
            </w:r>
            <w:r>
              <w:rPr>
                <w:noProof/>
                <w:webHidden/>
              </w:rPr>
            </w:r>
            <w:r>
              <w:rPr>
                <w:noProof/>
                <w:webHidden/>
              </w:rPr>
              <w:fldChar w:fldCharType="separate"/>
            </w:r>
            <w:r w:rsidR="00CB28DF">
              <w:rPr>
                <w:noProof/>
                <w:webHidden/>
              </w:rPr>
              <w:t>24</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44" w:history="1">
            <w:r w:rsidRPr="000704FA">
              <w:rPr>
                <w:rStyle w:val="Hyperlink"/>
                <w:noProof/>
              </w:rPr>
              <w:t>4:5 GROWTH AND DEVELOPMENT</w:t>
            </w:r>
            <w:r>
              <w:rPr>
                <w:noProof/>
                <w:webHidden/>
              </w:rPr>
              <w:tab/>
            </w:r>
            <w:r>
              <w:rPr>
                <w:noProof/>
                <w:webHidden/>
              </w:rPr>
              <w:fldChar w:fldCharType="begin"/>
            </w:r>
            <w:r>
              <w:rPr>
                <w:noProof/>
                <w:webHidden/>
              </w:rPr>
              <w:instrText xml:space="preserve"> PAGEREF _Toc439422944 \h </w:instrText>
            </w:r>
            <w:r>
              <w:rPr>
                <w:noProof/>
                <w:webHidden/>
              </w:rPr>
            </w:r>
            <w:r>
              <w:rPr>
                <w:noProof/>
                <w:webHidden/>
              </w:rPr>
              <w:fldChar w:fldCharType="separate"/>
            </w:r>
            <w:r w:rsidR="00CB28DF">
              <w:rPr>
                <w:noProof/>
                <w:webHidden/>
              </w:rPr>
              <w:t>25</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45" w:history="1">
            <w:r w:rsidRPr="000704FA">
              <w:rPr>
                <w:rStyle w:val="Hyperlink"/>
                <w:noProof/>
              </w:rPr>
              <w:t>4:6 SEASONALITY OF BREEDING</w:t>
            </w:r>
            <w:r>
              <w:rPr>
                <w:noProof/>
                <w:webHidden/>
              </w:rPr>
              <w:tab/>
            </w:r>
            <w:r>
              <w:rPr>
                <w:noProof/>
                <w:webHidden/>
              </w:rPr>
              <w:fldChar w:fldCharType="begin"/>
            </w:r>
            <w:r>
              <w:rPr>
                <w:noProof/>
                <w:webHidden/>
              </w:rPr>
              <w:instrText xml:space="preserve"> PAGEREF _Toc439422945 \h </w:instrText>
            </w:r>
            <w:r>
              <w:rPr>
                <w:noProof/>
                <w:webHidden/>
              </w:rPr>
            </w:r>
            <w:r>
              <w:rPr>
                <w:noProof/>
                <w:webHidden/>
              </w:rPr>
              <w:fldChar w:fldCharType="separate"/>
            </w:r>
            <w:r w:rsidR="00CB28DF">
              <w:rPr>
                <w:noProof/>
                <w:webHidden/>
              </w:rPr>
              <w:t>26</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46" w:history="1">
            <w:r w:rsidRPr="000704FA">
              <w:rPr>
                <w:rStyle w:val="Hyperlink"/>
                <w:noProof/>
              </w:rPr>
              <w:t>4:7 SYNCHRONY OF SEXUAL ACTIVITY</w:t>
            </w:r>
            <w:r>
              <w:rPr>
                <w:noProof/>
                <w:webHidden/>
              </w:rPr>
              <w:tab/>
            </w:r>
            <w:r>
              <w:rPr>
                <w:noProof/>
                <w:webHidden/>
              </w:rPr>
              <w:fldChar w:fldCharType="begin"/>
            </w:r>
            <w:r>
              <w:rPr>
                <w:noProof/>
                <w:webHidden/>
              </w:rPr>
              <w:instrText xml:space="preserve"> PAGEREF _Toc439422946 \h </w:instrText>
            </w:r>
            <w:r>
              <w:rPr>
                <w:noProof/>
                <w:webHidden/>
              </w:rPr>
            </w:r>
            <w:r>
              <w:rPr>
                <w:noProof/>
                <w:webHidden/>
              </w:rPr>
              <w:fldChar w:fldCharType="separate"/>
            </w:r>
            <w:r w:rsidR="00CB28DF">
              <w:rPr>
                <w:noProof/>
                <w:webHidden/>
              </w:rPr>
              <w:t>28</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47" w:history="1">
            <w:r w:rsidRPr="000704FA">
              <w:rPr>
                <w:rStyle w:val="Hyperlink"/>
                <w:noProof/>
              </w:rPr>
              <w:t>4:8 HORMONAL CONTROL OF REPRODUCTION</w:t>
            </w:r>
            <w:r>
              <w:rPr>
                <w:noProof/>
                <w:webHidden/>
              </w:rPr>
              <w:tab/>
            </w:r>
            <w:r>
              <w:rPr>
                <w:noProof/>
                <w:webHidden/>
              </w:rPr>
              <w:fldChar w:fldCharType="begin"/>
            </w:r>
            <w:r>
              <w:rPr>
                <w:noProof/>
                <w:webHidden/>
              </w:rPr>
              <w:instrText xml:space="preserve"> PAGEREF _Toc439422947 \h </w:instrText>
            </w:r>
            <w:r>
              <w:rPr>
                <w:noProof/>
                <w:webHidden/>
              </w:rPr>
            </w:r>
            <w:r>
              <w:rPr>
                <w:noProof/>
                <w:webHidden/>
              </w:rPr>
              <w:fldChar w:fldCharType="separate"/>
            </w:r>
            <w:r w:rsidR="00CB28DF">
              <w:rPr>
                <w:noProof/>
                <w:webHidden/>
              </w:rPr>
              <w:t>28</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48" w:history="1">
            <w:r w:rsidRPr="000704FA">
              <w:rPr>
                <w:rStyle w:val="Hyperlink"/>
                <w:noProof/>
              </w:rPr>
              <w:t>4:9 THE OESTROUS CYCLE</w:t>
            </w:r>
            <w:r>
              <w:rPr>
                <w:noProof/>
                <w:webHidden/>
              </w:rPr>
              <w:tab/>
            </w:r>
            <w:r>
              <w:rPr>
                <w:noProof/>
                <w:webHidden/>
              </w:rPr>
              <w:fldChar w:fldCharType="begin"/>
            </w:r>
            <w:r>
              <w:rPr>
                <w:noProof/>
                <w:webHidden/>
              </w:rPr>
              <w:instrText xml:space="preserve"> PAGEREF _Toc439422948 \h </w:instrText>
            </w:r>
            <w:r>
              <w:rPr>
                <w:noProof/>
                <w:webHidden/>
              </w:rPr>
            </w:r>
            <w:r>
              <w:rPr>
                <w:noProof/>
                <w:webHidden/>
              </w:rPr>
              <w:fldChar w:fldCharType="separate"/>
            </w:r>
            <w:r w:rsidR="00CB28DF">
              <w:rPr>
                <w:noProof/>
                <w:webHidden/>
              </w:rPr>
              <w:t>29</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49" w:history="1">
            <w:r w:rsidRPr="000704FA">
              <w:rPr>
                <w:rStyle w:val="Hyperlink"/>
                <w:noProof/>
              </w:rPr>
              <w:t>4:10 NUTRITION AND REPRODUCTION</w:t>
            </w:r>
            <w:r>
              <w:rPr>
                <w:noProof/>
                <w:webHidden/>
              </w:rPr>
              <w:tab/>
            </w:r>
            <w:r>
              <w:rPr>
                <w:noProof/>
                <w:webHidden/>
              </w:rPr>
              <w:fldChar w:fldCharType="begin"/>
            </w:r>
            <w:r>
              <w:rPr>
                <w:noProof/>
                <w:webHidden/>
              </w:rPr>
              <w:instrText xml:space="preserve"> PAGEREF _Toc439422949 \h </w:instrText>
            </w:r>
            <w:r>
              <w:rPr>
                <w:noProof/>
                <w:webHidden/>
              </w:rPr>
            </w:r>
            <w:r>
              <w:rPr>
                <w:noProof/>
                <w:webHidden/>
              </w:rPr>
              <w:fldChar w:fldCharType="separate"/>
            </w:r>
            <w:r w:rsidR="00CB28DF">
              <w:rPr>
                <w:noProof/>
                <w:webHidden/>
              </w:rPr>
              <w:t>30</w:t>
            </w:r>
            <w:r>
              <w:rPr>
                <w:noProof/>
                <w:webHidden/>
              </w:rPr>
              <w:fldChar w:fldCharType="end"/>
            </w:r>
          </w:hyperlink>
        </w:p>
        <w:p w:rsidR="004A37B7" w:rsidRDefault="004A37B7">
          <w:pPr>
            <w:pStyle w:val="TOC1"/>
            <w:rPr>
              <w:rFonts w:asciiTheme="minorHAnsi" w:hAnsiTheme="minorHAnsi" w:cstheme="minorBidi"/>
              <w:noProof/>
              <w:sz w:val="22"/>
              <w:szCs w:val="22"/>
              <w:lang w:val="en-AU"/>
            </w:rPr>
          </w:pPr>
          <w:hyperlink w:anchor="_Toc439422950" w:history="1">
            <w:r w:rsidRPr="000704FA">
              <w:rPr>
                <w:rStyle w:val="Hyperlink"/>
                <w:noProof/>
              </w:rPr>
              <w:t>CHAPTER 5 THERMOREGULATION &amp; WATER METABOLISM</w:t>
            </w:r>
            <w:r>
              <w:rPr>
                <w:noProof/>
                <w:webHidden/>
              </w:rPr>
              <w:tab/>
            </w:r>
            <w:r>
              <w:rPr>
                <w:noProof/>
                <w:webHidden/>
              </w:rPr>
              <w:fldChar w:fldCharType="begin"/>
            </w:r>
            <w:r>
              <w:rPr>
                <w:noProof/>
                <w:webHidden/>
              </w:rPr>
              <w:instrText xml:space="preserve"> PAGEREF _Toc439422950 \h </w:instrText>
            </w:r>
            <w:r>
              <w:rPr>
                <w:noProof/>
                <w:webHidden/>
              </w:rPr>
            </w:r>
            <w:r>
              <w:rPr>
                <w:noProof/>
                <w:webHidden/>
              </w:rPr>
              <w:fldChar w:fldCharType="separate"/>
            </w:r>
            <w:r w:rsidR="00CB28DF">
              <w:rPr>
                <w:noProof/>
                <w:webHidden/>
              </w:rPr>
              <w:t>31</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51" w:history="1">
            <w:r w:rsidRPr="000704FA">
              <w:rPr>
                <w:rStyle w:val="Hyperlink"/>
                <w:noProof/>
              </w:rPr>
              <w:t>5:1 BEHAVIORAL THERMOREGULATION</w:t>
            </w:r>
            <w:r>
              <w:rPr>
                <w:noProof/>
                <w:webHidden/>
              </w:rPr>
              <w:tab/>
            </w:r>
            <w:r>
              <w:rPr>
                <w:noProof/>
                <w:webHidden/>
              </w:rPr>
              <w:fldChar w:fldCharType="begin"/>
            </w:r>
            <w:r>
              <w:rPr>
                <w:noProof/>
                <w:webHidden/>
              </w:rPr>
              <w:instrText xml:space="preserve"> PAGEREF _Toc439422951 \h </w:instrText>
            </w:r>
            <w:r>
              <w:rPr>
                <w:noProof/>
                <w:webHidden/>
              </w:rPr>
            </w:r>
            <w:r>
              <w:rPr>
                <w:noProof/>
                <w:webHidden/>
              </w:rPr>
              <w:fldChar w:fldCharType="separate"/>
            </w:r>
            <w:r w:rsidR="00CB28DF">
              <w:rPr>
                <w:noProof/>
                <w:webHidden/>
              </w:rPr>
              <w:t>31</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52" w:history="1">
            <w:r w:rsidRPr="000704FA">
              <w:rPr>
                <w:rStyle w:val="Hyperlink"/>
                <w:noProof/>
              </w:rPr>
              <w:t>5:2 PHYSIOLOGICAL THERMOREGULATION, OXYGEN CONSUMPTION AND ENERGY METABOLISM</w:t>
            </w:r>
            <w:r>
              <w:rPr>
                <w:noProof/>
                <w:webHidden/>
              </w:rPr>
              <w:tab/>
            </w:r>
            <w:r>
              <w:rPr>
                <w:noProof/>
                <w:webHidden/>
              </w:rPr>
              <w:fldChar w:fldCharType="begin"/>
            </w:r>
            <w:r>
              <w:rPr>
                <w:noProof/>
                <w:webHidden/>
              </w:rPr>
              <w:instrText xml:space="preserve"> PAGEREF _Toc439422952 \h </w:instrText>
            </w:r>
            <w:r>
              <w:rPr>
                <w:noProof/>
                <w:webHidden/>
              </w:rPr>
            </w:r>
            <w:r>
              <w:rPr>
                <w:noProof/>
                <w:webHidden/>
              </w:rPr>
              <w:fldChar w:fldCharType="separate"/>
            </w:r>
            <w:r w:rsidR="00CB28DF">
              <w:rPr>
                <w:noProof/>
                <w:webHidden/>
              </w:rPr>
              <w:t>32</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53" w:history="1">
            <w:r w:rsidRPr="000704FA">
              <w:rPr>
                <w:rStyle w:val="Hyperlink"/>
                <w:noProof/>
              </w:rPr>
              <w:t>5:3 RENAL FUNCTION, WATER AND ELECTROLYTE METABOLISM</w:t>
            </w:r>
            <w:r>
              <w:rPr>
                <w:noProof/>
                <w:webHidden/>
              </w:rPr>
              <w:tab/>
            </w:r>
            <w:r>
              <w:rPr>
                <w:noProof/>
                <w:webHidden/>
              </w:rPr>
              <w:fldChar w:fldCharType="begin"/>
            </w:r>
            <w:r>
              <w:rPr>
                <w:noProof/>
                <w:webHidden/>
              </w:rPr>
              <w:instrText xml:space="preserve"> PAGEREF _Toc439422953 \h </w:instrText>
            </w:r>
            <w:r>
              <w:rPr>
                <w:noProof/>
                <w:webHidden/>
              </w:rPr>
            </w:r>
            <w:r>
              <w:rPr>
                <w:noProof/>
                <w:webHidden/>
              </w:rPr>
              <w:fldChar w:fldCharType="separate"/>
            </w:r>
            <w:r w:rsidR="00CB28DF">
              <w:rPr>
                <w:noProof/>
                <w:webHidden/>
              </w:rPr>
              <w:t>36</w:t>
            </w:r>
            <w:r>
              <w:rPr>
                <w:noProof/>
                <w:webHidden/>
              </w:rPr>
              <w:fldChar w:fldCharType="end"/>
            </w:r>
          </w:hyperlink>
        </w:p>
        <w:p w:rsidR="004A37B7" w:rsidRDefault="004A37B7">
          <w:pPr>
            <w:pStyle w:val="TOC1"/>
            <w:rPr>
              <w:rFonts w:asciiTheme="minorHAnsi" w:hAnsiTheme="minorHAnsi" w:cstheme="minorBidi"/>
              <w:noProof/>
              <w:sz w:val="22"/>
              <w:szCs w:val="22"/>
              <w:lang w:val="en-AU"/>
            </w:rPr>
          </w:pPr>
          <w:hyperlink w:anchor="_Toc439422954" w:history="1">
            <w:r w:rsidRPr="000704FA">
              <w:rPr>
                <w:rStyle w:val="Hyperlink"/>
                <w:noProof/>
              </w:rPr>
              <w:t>CHAPTER 6 DIGESTION AND METABOLISM</w:t>
            </w:r>
            <w:r w:rsidRPr="000704FA">
              <w:rPr>
                <w:rStyle w:val="Hyperlink"/>
                <w:rFonts w:ascii="Arial" w:hAnsi="Arial" w:cs="Arial"/>
                <w:noProof/>
                <w:spacing w:val="-2"/>
              </w:rPr>
              <w:t>.</w:t>
            </w:r>
            <w:r>
              <w:rPr>
                <w:noProof/>
                <w:webHidden/>
              </w:rPr>
              <w:tab/>
            </w:r>
            <w:r>
              <w:rPr>
                <w:noProof/>
                <w:webHidden/>
              </w:rPr>
              <w:fldChar w:fldCharType="begin"/>
            </w:r>
            <w:r>
              <w:rPr>
                <w:noProof/>
                <w:webHidden/>
              </w:rPr>
              <w:instrText xml:space="preserve"> PAGEREF _Toc439422954 \h </w:instrText>
            </w:r>
            <w:r>
              <w:rPr>
                <w:noProof/>
                <w:webHidden/>
              </w:rPr>
            </w:r>
            <w:r>
              <w:rPr>
                <w:noProof/>
                <w:webHidden/>
              </w:rPr>
              <w:fldChar w:fldCharType="separate"/>
            </w:r>
            <w:r w:rsidR="00CB28DF">
              <w:rPr>
                <w:noProof/>
                <w:webHidden/>
              </w:rPr>
              <w:t>38</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55" w:history="1">
            <w:r w:rsidRPr="000704FA">
              <w:rPr>
                <w:rStyle w:val="Hyperlink"/>
                <w:noProof/>
              </w:rPr>
              <w:t>6:1 FOOD SELECTION</w:t>
            </w:r>
            <w:r>
              <w:rPr>
                <w:noProof/>
                <w:webHidden/>
              </w:rPr>
              <w:tab/>
            </w:r>
            <w:r>
              <w:rPr>
                <w:noProof/>
                <w:webHidden/>
              </w:rPr>
              <w:fldChar w:fldCharType="begin"/>
            </w:r>
            <w:r>
              <w:rPr>
                <w:noProof/>
                <w:webHidden/>
              </w:rPr>
              <w:instrText xml:space="preserve"> PAGEREF _Toc439422955 \h </w:instrText>
            </w:r>
            <w:r>
              <w:rPr>
                <w:noProof/>
                <w:webHidden/>
              </w:rPr>
            </w:r>
            <w:r>
              <w:rPr>
                <w:noProof/>
                <w:webHidden/>
              </w:rPr>
              <w:fldChar w:fldCharType="separate"/>
            </w:r>
            <w:r w:rsidR="00CB28DF">
              <w:rPr>
                <w:noProof/>
                <w:webHidden/>
              </w:rPr>
              <w:t>38</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56" w:history="1">
            <w:r w:rsidRPr="000704FA">
              <w:rPr>
                <w:rStyle w:val="Hyperlink"/>
                <w:noProof/>
              </w:rPr>
              <w:t>6:2 FEEDING BEHAVIOUR</w:t>
            </w:r>
            <w:r>
              <w:rPr>
                <w:noProof/>
                <w:webHidden/>
              </w:rPr>
              <w:tab/>
            </w:r>
            <w:r>
              <w:rPr>
                <w:noProof/>
                <w:webHidden/>
              </w:rPr>
              <w:fldChar w:fldCharType="begin"/>
            </w:r>
            <w:r>
              <w:rPr>
                <w:noProof/>
                <w:webHidden/>
              </w:rPr>
              <w:instrText xml:space="preserve"> PAGEREF _Toc439422956 \h </w:instrText>
            </w:r>
            <w:r>
              <w:rPr>
                <w:noProof/>
                <w:webHidden/>
              </w:rPr>
            </w:r>
            <w:r>
              <w:rPr>
                <w:noProof/>
                <w:webHidden/>
              </w:rPr>
              <w:fldChar w:fldCharType="separate"/>
            </w:r>
            <w:r w:rsidR="00CB28DF">
              <w:rPr>
                <w:noProof/>
                <w:webHidden/>
              </w:rPr>
              <w:t>40</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57" w:history="1">
            <w:r w:rsidRPr="000704FA">
              <w:rPr>
                <w:rStyle w:val="Hyperlink"/>
                <w:noProof/>
              </w:rPr>
              <w:t>6:3 MASTICATION AND DEGLUTINATION</w:t>
            </w:r>
            <w:r>
              <w:rPr>
                <w:noProof/>
                <w:webHidden/>
              </w:rPr>
              <w:tab/>
            </w:r>
            <w:r>
              <w:rPr>
                <w:noProof/>
                <w:webHidden/>
              </w:rPr>
              <w:fldChar w:fldCharType="begin"/>
            </w:r>
            <w:r>
              <w:rPr>
                <w:noProof/>
                <w:webHidden/>
              </w:rPr>
              <w:instrText xml:space="preserve"> PAGEREF _Toc439422957 \h </w:instrText>
            </w:r>
            <w:r>
              <w:rPr>
                <w:noProof/>
                <w:webHidden/>
              </w:rPr>
            </w:r>
            <w:r>
              <w:rPr>
                <w:noProof/>
                <w:webHidden/>
              </w:rPr>
              <w:fldChar w:fldCharType="separate"/>
            </w:r>
            <w:r w:rsidR="00CB28DF">
              <w:rPr>
                <w:noProof/>
                <w:webHidden/>
              </w:rPr>
              <w:t>41</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58" w:history="1">
            <w:r w:rsidRPr="000704FA">
              <w:rPr>
                <w:rStyle w:val="Hyperlink"/>
                <w:noProof/>
              </w:rPr>
              <w:t>6:4 ANATOMY OF THE DIGESTIVE TRACT</w:t>
            </w:r>
            <w:r>
              <w:rPr>
                <w:noProof/>
                <w:webHidden/>
              </w:rPr>
              <w:tab/>
            </w:r>
            <w:r>
              <w:rPr>
                <w:noProof/>
                <w:webHidden/>
              </w:rPr>
              <w:fldChar w:fldCharType="begin"/>
            </w:r>
            <w:r>
              <w:rPr>
                <w:noProof/>
                <w:webHidden/>
              </w:rPr>
              <w:instrText xml:space="preserve"> PAGEREF _Toc439422958 \h </w:instrText>
            </w:r>
            <w:r>
              <w:rPr>
                <w:noProof/>
                <w:webHidden/>
              </w:rPr>
            </w:r>
            <w:r>
              <w:rPr>
                <w:noProof/>
                <w:webHidden/>
              </w:rPr>
              <w:fldChar w:fldCharType="separate"/>
            </w:r>
            <w:r w:rsidR="00CB28DF">
              <w:rPr>
                <w:noProof/>
                <w:webHidden/>
              </w:rPr>
              <w:t>43</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59" w:history="1">
            <w:r w:rsidRPr="000704FA">
              <w:rPr>
                <w:rStyle w:val="Hyperlink"/>
                <w:noProof/>
              </w:rPr>
              <w:t>6:5 DIGESTION OF FIBROUS MATERIALS</w:t>
            </w:r>
            <w:r>
              <w:rPr>
                <w:noProof/>
                <w:webHidden/>
              </w:rPr>
              <w:tab/>
            </w:r>
            <w:r>
              <w:rPr>
                <w:noProof/>
                <w:webHidden/>
              </w:rPr>
              <w:fldChar w:fldCharType="begin"/>
            </w:r>
            <w:r>
              <w:rPr>
                <w:noProof/>
                <w:webHidden/>
              </w:rPr>
              <w:instrText xml:space="preserve"> PAGEREF _Toc439422959 \h </w:instrText>
            </w:r>
            <w:r>
              <w:rPr>
                <w:noProof/>
                <w:webHidden/>
              </w:rPr>
            </w:r>
            <w:r>
              <w:rPr>
                <w:noProof/>
                <w:webHidden/>
              </w:rPr>
              <w:fldChar w:fldCharType="separate"/>
            </w:r>
            <w:r w:rsidR="00CB28DF">
              <w:rPr>
                <w:noProof/>
                <w:webHidden/>
              </w:rPr>
              <w:t>43</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60" w:history="1">
            <w:r w:rsidRPr="000704FA">
              <w:rPr>
                <w:rStyle w:val="Hyperlink"/>
                <w:noProof/>
              </w:rPr>
              <w:t>6:6 GASTROINTESTINAL FLUID AND ELECTROLYTE BALANCE</w:t>
            </w:r>
            <w:r>
              <w:rPr>
                <w:noProof/>
                <w:webHidden/>
              </w:rPr>
              <w:tab/>
            </w:r>
            <w:r>
              <w:rPr>
                <w:noProof/>
                <w:webHidden/>
              </w:rPr>
              <w:fldChar w:fldCharType="begin"/>
            </w:r>
            <w:r>
              <w:rPr>
                <w:noProof/>
                <w:webHidden/>
              </w:rPr>
              <w:instrText xml:space="preserve"> PAGEREF _Toc439422960 \h </w:instrText>
            </w:r>
            <w:r>
              <w:rPr>
                <w:noProof/>
                <w:webHidden/>
              </w:rPr>
            </w:r>
            <w:r>
              <w:rPr>
                <w:noProof/>
                <w:webHidden/>
              </w:rPr>
              <w:fldChar w:fldCharType="separate"/>
            </w:r>
            <w:r w:rsidR="00CB28DF">
              <w:rPr>
                <w:noProof/>
                <w:webHidden/>
              </w:rPr>
              <w:t>44</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61" w:history="1">
            <w:r w:rsidRPr="000704FA">
              <w:rPr>
                <w:rStyle w:val="Hyperlink"/>
                <w:noProof/>
              </w:rPr>
              <w:t>6:7 VOLATILE FATTY ACID PRODUCTION AND PRODUCTION RATES</w:t>
            </w:r>
            <w:r>
              <w:rPr>
                <w:noProof/>
                <w:webHidden/>
              </w:rPr>
              <w:tab/>
            </w:r>
            <w:r>
              <w:rPr>
                <w:noProof/>
                <w:webHidden/>
              </w:rPr>
              <w:fldChar w:fldCharType="begin"/>
            </w:r>
            <w:r>
              <w:rPr>
                <w:noProof/>
                <w:webHidden/>
              </w:rPr>
              <w:instrText xml:space="preserve"> PAGEREF _Toc439422961 \h </w:instrText>
            </w:r>
            <w:r>
              <w:rPr>
                <w:noProof/>
                <w:webHidden/>
              </w:rPr>
            </w:r>
            <w:r>
              <w:rPr>
                <w:noProof/>
                <w:webHidden/>
              </w:rPr>
              <w:fldChar w:fldCharType="separate"/>
            </w:r>
            <w:r w:rsidR="00CB28DF">
              <w:rPr>
                <w:noProof/>
                <w:webHidden/>
              </w:rPr>
              <w:t>45</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62" w:history="1">
            <w:r w:rsidRPr="000704FA">
              <w:rPr>
                <w:rStyle w:val="Hyperlink"/>
                <w:noProof/>
              </w:rPr>
              <w:t>6:8 METHANE PRODUCTION</w:t>
            </w:r>
            <w:r>
              <w:rPr>
                <w:noProof/>
                <w:webHidden/>
              </w:rPr>
              <w:tab/>
            </w:r>
            <w:r>
              <w:rPr>
                <w:noProof/>
                <w:webHidden/>
              </w:rPr>
              <w:fldChar w:fldCharType="begin"/>
            </w:r>
            <w:r>
              <w:rPr>
                <w:noProof/>
                <w:webHidden/>
              </w:rPr>
              <w:instrText xml:space="preserve"> PAGEREF _Toc439422962 \h </w:instrText>
            </w:r>
            <w:r>
              <w:rPr>
                <w:noProof/>
                <w:webHidden/>
              </w:rPr>
            </w:r>
            <w:r>
              <w:rPr>
                <w:noProof/>
                <w:webHidden/>
              </w:rPr>
              <w:fldChar w:fldCharType="separate"/>
            </w:r>
            <w:r w:rsidR="00CB28DF">
              <w:rPr>
                <w:noProof/>
                <w:webHidden/>
              </w:rPr>
              <w:t>46</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63" w:history="1">
            <w:r w:rsidRPr="000704FA">
              <w:rPr>
                <w:rStyle w:val="Hyperlink"/>
                <w:noProof/>
              </w:rPr>
              <w:t>6:9 NITROGEN METABOLISM AND UREA KINETICS</w:t>
            </w:r>
            <w:r>
              <w:rPr>
                <w:noProof/>
                <w:webHidden/>
              </w:rPr>
              <w:tab/>
            </w:r>
            <w:r>
              <w:rPr>
                <w:noProof/>
                <w:webHidden/>
              </w:rPr>
              <w:fldChar w:fldCharType="begin"/>
            </w:r>
            <w:r>
              <w:rPr>
                <w:noProof/>
                <w:webHidden/>
              </w:rPr>
              <w:instrText xml:space="preserve"> PAGEREF _Toc439422963 \h </w:instrText>
            </w:r>
            <w:r>
              <w:rPr>
                <w:noProof/>
                <w:webHidden/>
              </w:rPr>
            </w:r>
            <w:r>
              <w:rPr>
                <w:noProof/>
                <w:webHidden/>
              </w:rPr>
              <w:fldChar w:fldCharType="separate"/>
            </w:r>
            <w:r w:rsidR="00CB28DF">
              <w:rPr>
                <w:noProof/>
                <w:webHidden/>
              </w:rPr>
              <w:t>46</w:t>
            </w:r>
            <w:r>
              <w:rPr>
                <w:noProof/>
                <w:webHidden/>
              </w:rPr>
              <w:fldChar w:fldCharType="end"/>
            </w:r>
          </w:hyperlink>
        </w:p>
        <w:p w:rsidR="004A37B7" w:rsidRDefault="004A37B7">
          <w:pPr>
            <w:pStyle w:val="TOC1"/>
            <w:rPr>
              <w:rFonts w:asciiTheme="minorHAnsi" w:hAnsiTheme="minorHAnsi" w:cstheme="minorBidi"/>
              <w:noProof/>
              <w:sz w:val="22"/>
              <w:szCs w:val="22"/>
              <w:lang w:val="en-AU"/>
            </w:rPr>
          </w:pPr>
          <w:hyperlink w:anchor="_Toc439422964" w:history="1">
            <w:r w:rsidRPr="000704FA">
              <w:rPr>
                <w:rStyle w:val="Hyperlink"/>
                <w:noProof/>
              </w:rPr>
              <w:t>CHAPTER 7 DISEASES AND PREDATION</w:t>
            </w:r>
            <w:r>
              <w:rPr>
                <w:noProof/>
                <w:webHidden/>
              </w:rPr>
              <w:tab/>
            </w:r>
            <w:r>
              <w:rPr>
                <w:noProof/>
                <w:webHidden/>
              </w:rPr>
              <w:fldChar w:fldCharType="begin"/>
            </w:r>
            <w:r>
              <w:rPr>
                <w:noProof/>
                <w:webHidden/>
              </w:rPr>
              <w:instrText xml:space="preserve"> PAGEREF _Toc439422964 \h </w:instrText>
            </w:r>
            <w:r>
              <w:rPr>
                <w:noProof/>
                <w:webHidden/>
              </w:rPr>
            </w:r>
            <w:r>
              <w:rPr>
                <w:noProof/>
                <w:webHidden/>
              </w:rPr>
              <w:fldChar w:fldCharType="separate"/>
            </w:r>
            <w:r w:rsidR="00CB28DF">
              <w:rPr>
                <w:noProof/>
                <w:webHidden/>
              </w:rPr>
              <w:t>48</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65" w:history="1">
            <w:r w:rsidRPr="000704FA">
              <w:rPr>
                <w:rStyle w:val="Hyperlink"/>
                <w:noProof/>
              </w:rPr>
              <w:t>7:1 DISEASES AND PARASITISM</w:t>
            </w:r>
            <w:r>
              <w:rPr>
                <w:noProof/>
                <w:webHidden/>
              </w:rPr>
              <w:tab/>
            </w:r>
            <w:r>
              <w:rPr>
                <w:noProof/>
                <w:webHidden/>
              </w:rPr>
              <w:fldChar w:fldCharType="begin"/>
            </w:r>
            <w:r>
              <w:rPr>
                <w:noProof/>
                <w:webHidden/>
              </w:rPr>
              <w:instrText xml:space="preserve"> PAGEREF _Toc439422965 \h </w:instrText>
            </w:r>
            <w:r>
              <w:rPr>
                <w:noProof/>
                <w:webHidden/>
              </w:rPr>
            </w:r>
            <w:r>
              <w:rPr>
                <w:noProof/>
                <w:webHidden/>
              </w:rPr>
              <w:fldChar w:fldCharType="separate"/>
            </w:r>
            <w:r w:rsidR="00CB28DF">
              <w:rPr>
                <w:noProof/>
                <w:webHidden/>
              </w:rPr>
              <w:t>48</w:t>
            </w:r>
            <w:r>
              <w:rPr>
                <w:noProof/>
                <w:webHidden/>
              </w:rPr>
              <w:fldChar w:fldCharType="end"/>
            </w:r>
          </w:hyperlink>
        </w:p>
        <w:p w:rsidR="004A37B7" w:rsidRDefault="004A37B7">
          <w:pPr>
            <w:pStyle w:val="TOC2"/>
            <w:rPr>
              <w:rFonts w:asciiTheme="minorHAnsi" w:hAnsiTheme="minorHAnsi" w:cstheme="minorBidi"/>
              <w:noProof/>
              <w:sz w:val="22"/>
              <w:szCs w:val="22"/>
              <w:lang w:val="en-AU"/>
            </w:rPr>
          </w:pPr>
          <w:hyperlink w:anchor="_Toc439422966" w:history="1">
            <w:r w:rsidRPr="000704FA">
              <w:rPr>
                <w:rStyle w:val="Hyperlink"/>
                <w:noProof/>
              </w:rPr>
              <w:t>7:2 PREDATION</w:t>
            </w:r>
            <w:r>
              <w:rPr>
                <w:noProof/>
                <w:webHidden/>
              </w:rPr>
              <w:tab/>
            </w:r>
            <w:r>
              <w:rPr>
                <w:noProof/>
                <w:webHidden/>
              </w:rPr>
              <w:fldChar w:fldCharType="begin"/>
            </w:r>
            <w:r>
              <w:rPr>
                <w:noProof/>
                <w:webHidden/>
              </w:rPr>
              <w:instrText xml:space="preserve"> PAGEREF _Toc439422966 \h </w:instrText>
            </w:r>
            <w:r>
              <w:rPr>
                <w:noProof/>
                <w:webHidden/>
              </w:rPr>
            </w:r>
            <w:r>
              <w:rPr>
                <w:noProof/>
                <w:webHidden/>
              </w:rPr>
              <w:fldChar w:fldCharType="separate"/>
            </w:r>
            <w:r w:rsidR="00CB28DF">
              <w:rPr>
                <w:noProof/>
                <w:webHidden/>
              </w:rPr>
              <w:t>49</w:t>
            </w:r>
            <w:r>
              <w:rPr>
                <w:noProof/>
                <w:webHidden/>
              </w:rPr>
              <w:fldChar w:fldCharType="end"/>
            </w:r>
          </w:hyperlink>
        </w:p>
        <w:p w:rsidR="004A37B7" w:rsidRDefault="004A37B7">
          <w:pPr>
            <w:pStyle w:val="TOC1"/>
            <w:rPr>
              <w:rFonts w:asciiTheme="minorHAnsi" w:hAnsiTheme="minorHAnsi" w:cstheme="minorBidi"/>
              <w:noProof/>
              <w:sz w:val="22"/>
              <w:szCs w:val="22"/>
              <w:lang w:val="en-AU"/>
            </w:rPr>
          </w:pPr>
          <w:hyperlink w:anchor="_Toc439422967" w:history="1">
            <w:r w:rsidRPr="000704FA">
              <w:rPr>
                <w:rStyle w:val="Hyperlink"/>
                <w:noProof/>
              </w:rPr>
              <w:t>CHAPTER 8 THE HYRAX AND MAN</w:t>
            </w:r>
            <w:r>
              <w:rPr>
                <w:noProof/>
                <w:webHidden/>
              </w:rPr>
              <w:tab/>
            </w:r>
            <w:r>
              <w:rPr>
                <w:noProof/>
                <w:webHidden/>
              </w:rPr>
              <w:fldChar w:fldCharType="begin"/>
            </w:r>
            <w:r>
              <w:rPr>
                <w:noProof/>
                <w:webHidden/>
              </w:rPr>
              <w:instrText xml:space="preserve"> PAGEREF _Toc439422967 \h </w:instrText>
            </w:r>
            <w:r>
              <w:rPr>
                <w:noProof/>
                <w:webHidden/>
              </w:rPr>
            </w:r>
            <w:r>
              <w:rPr>
                <w:noProof/>
                <w:webHidden/>
              </w:rPr>
              <w:fldChar w:fldCharType="separate"/>
            </w:r>
            <w:r w:rsidR="00CB28DF">
              <w:rPr>
                <w:noProof/>
                <w:webHidden/>
              </w:rPr>
              <w:t>51</w:t>
            </w:r>
            <w:r>
              <w:rPr>
                <w:noProof/>
                <w:webHidden/>
              </w:rPr>
              <w:fldChar w:fldCharType="end"/>
            </w:r>
          </w:hyperlink>
        </w:p>
        <w:p w:rsidR="004A37B7" w:rsidRDefault="004A37B7">
          <w:pPr>
            <w:pStyle w:val="TOC1"/>
            <w:rPr>
              <w:rFonts w:asciiTheme="minorHAnsi" w:hAnsiTheme="minorHAnsi" w:cstheme="minorBidi"/>
              <w:noProof/>
              <w:sz w:val="22"/>
              <w:szCs w:val="22"/>
              <w:lang w:val="en-AU"/>
            </w:rPr>
          </w:pPr>
          <w:hyperlink w:anchor="_Toc439422968" w:history="1">
            <w:r w:rsidRPr="000704FA">
              <w:rPr>
                <w:rStyle w:val="Hyperlink"/>
                <w:noProof/>
              </w:rPr>
              <w:t>Chapter 9 SUMMARY and FUTURE RESEARCH</w:t>
            </w:r>
            <w:r>
              <w:rPr>
                <w:noProof/>
                <w:webHidden/>
              </w:rPr>
              <w:tab/>
            </w:r>
            <w:r>
              <w:rPr>
                <w:noProof/>
                <w:webHidden/>
              </w:rPr>
              <w:fldChar w:fldCharType="begin"/>
            </w:r>
            <w:r>
              <w:rPr>
                <w:noProof/>
                <w:webHidden/>
              </w:rPr>
              <w:instrText xml:space="preserve"> PAGEREF _Toc439422968 \h </w:instrText>
            </w:r>
            <w:r>
              <w:rPr>
                <w:noProof/>
                <w:webHidden/>
              </w:rPr>
            </w:r>
            <w:r>
              <w:rPr>
                <w:noProof/>
                <w:webHidden/>
              </w:rPr>
              <w:fldChar w:fldCharType="separate"/>
            </w:r>
            <w:r w:rsidR="00CB28DF">
              <w:rPr>
                <w:noProof/>
                <w:webHidden/>
              </w:rPr>
              <w:t>52</w:t>
            </w:r>
            <w:r>
              <w:rPr>
                <w:noProof/>
                <w:webHidden/>
              </w:rPr>
              <w:fldChar w:fldCharType="end"/>
            </w:r>
          </w:hyperlink>
        </w:p>
        <w:p w:rsidR="004A37B7" w:rsidRDefault="004A37B7">
          <w:pPr>
            <w:pStyle w:val="TOC1"/>
            <w:rPr>
              <w:rFonts w:asciiTheme="minorHAnsi" w:hAnsiTheme="minorHAnsi" w:cstheme="minorBidi"/>
              <w:noProof/>
              <w:sz w:val="22"/>
              <w:szCs w:val="22"/>
              <w:lang w:val="en-AU"/>
            </w:rPr>
          </w:pPr>
          <w:hyperlink w:anchor="_Toc439422969" w:history="1">
            <w:r w:rsidRPr="000704FA">
              <w:rPr>
                <w:rStyle w:val="Hyperlink"/>
                <w:noProof/>
              </w:rPr>
              <w:t>REFERENCES</w:t>
            </w:r>
            <w:r>
              <w:rPr>
                <w:noProof/>
                <w:webHidden/>
              </w:rPr>
              <w:tab/>
            </w:r>
            <w:r>
              <w:rPr>
                <w:noProof/>
                <w:webHidden/>
              </w:rPr>
              <w:fldChar w:fldCharType="begin"/>
            </w:r>
            <w:r>
              <w:rPr>
                <w:noProof/>
                <w:webHidden/>
              </w:rPr>
              <w:instrText xml:space="preserve"> PAGEREF _Toc439422969 \h </w:instrText>
            </w:r>
            <w:r>
              <w:rPr>
                <w:noProof/>
                <w:webHidden/>
              </w:rPr>
            </w:r>
            <w:r>
              <w:rPr>
                <w:noProof/>
                <w:webHidden/>
              </w:rPr>
              <w:fldChar w:fldCharType="separate"/>
            </w:r>
            <w:r w:rsidR="00CB28DF">
              <w:rPr>
                <w:noProof/>
                <w:webHidden/>
              </w:rPr>
              <w:t>53</w:t>
            </w:r>
            <w:r>
              <w:rPr>
                <w:noProof/>
                <w:webHidden/>
              </w:rPr>
              <w:fldChar w:fldCharType="end"/>
            </w:r>
          </w:hyperlink>
        </w:p>
        <w:p w:rsidR="004A37B7" w:rsidRDefault="004A37B7">
          <w:pPr>
            <w:pStyle w:val="TOC1"/>
            <w:rPr>
              <w:rFonts w:asciiTheme="minorHAnsi" w:hAnsiTheme="minorHAnsi" w:cstheme="minorBidi"/>
              <w:noProof/>
              <w:sz w:val="22"/>
              <w:szCs w:val="22"/>
              <w:lang w:val="en-AU"/>
            </w:rPr>
          </w:pPr>
          <w:hyperlink w:anchor="_Toc439422970" w:history="1">
            <w:r w:rsidRPr="000704FA">
              <w:rPr>
                <w:rStyle w:val="Hyperlink"/>
                <w:noProof/>
              </w:rPr>
              <w:t>SUPPLEMENTARY REFERENCES</w:t>
            </w:r>
            <w:r>
              <w:rPr>
                <w:noProof/>
                <w:webHidden/>
              </w:rPr>
              <w:tab/>
            </w:r>
            <w:r>
              <w:rPr>
                <w:noProof/>
                <w:webHidden/>
              </w:rPr>
              <w:fldChar w:fldCharType="begin"/>
            </w:r>
            <w:r>
              <w:rPr>
                <w:noProof/>
                <w:webHidden/>
              </w:rPr>
              <w:instrText xml:space="preserve"> PAGEREF _Toc439422970 \h </w:instrText>
            </w:r>
            <w:r>
              <w:rPr>
                <w:noProof/>
                <w:webHidden/>
              </w:rPr>
            </w:r>
            <w:r>
              <w:rPr>
                <w:noProof/>
                <w:webHidden/>
              </w:rPr>
              <w:fldChar w:fldCharType="separate"/>
            </w:r>
            <w:r w:rsidR="00CB28DF">
              <w:rPr>
                <w:noProof/>
                <w:webHidden/>
              </w:rPr>
              <w:t>63</w:t>
            </w:r>
            <w:r>
              <w:rPr>
                <w:noProof/>
                <w:webHidden/>
              </w:rPr>
              <w:fldChar w:fldCharType="end"/>
            </w:r>
          </w:hyperlink>
        </w:p>
        <w:p w:rsidR="008D156C" w:rsidRDefault="008D156C">
          <w:r>
            <w:rPr>
              <w:b/>
              <w:bCs/>
              <w:noProof/>
            </w:rPr>
            <w:fldChar w:fldCharType="end"/>
          </w:r>
        </w:p>
      </w:sdtContent>
    </w:sdt>
    <w:p w:rsidR="00677ED7" w:rsidRPr="00F365FC" w:rsidRDefault="00677ED7" w:rsidP="008D156C">
      <w:pPr>
        <w:pStyle w:val="Heading1"/>
        <w:rPr>
          <w:lang w:val="en-US"/>
        </w:rPr>
      </w:pPr>
      <w:r w:rsidRPr="00F365FC">
        <w:rPr>
          <w:lang w:val="en-US"/>
        </w:rPr>
        <w:br w:type="page"/>
      </w:r>
    </w:p>
    <w:p w:rsidR="00677ED7" w:rsidRPr="00F365FC" w:rsidRDefault="00677ED7" w:rsidP="008D156C">
      <w:pPr>
        <w:pStyle w:val="Heading1"/>
        <w:rPr>
          <w:lang w:val="en-US"/>
        </w:rPr>
      </w:pPr>
      <w:bookmarkStart w:id="2" w:name="_Toc439422927"/>
      <w:r w:rsidRPr="00F365FC">
        <w:rPr>
          <w:lang w:val="en-US"/>
        </w:rPr>
        <w:lastRenderedPageBreak/>
        <w:t>FOREWORD</w:t>
      </w:r>
      <w:bookmarkEnd w:id="2"/>
      <w:r w:rsidRPr="00F365FC">
        <w:rPr>
          <w:lang w:val="en-US"/>
        </w:rPr>
        <w:fldChar w:fldCharType="begin"/>
      </w:r>
      <w:r w:rsidRPr="00F365FC">
        <w:rPr>
          <w:lang w:val="en-US"/>
        </w:rPr>
        <w:instrText xml:space="preserve">PRIVATE </w:instrText>
      </w:r>
      <w:r w:rsidRPr="00F365FC">
        <w:rPr>
          <w:lang w:val="en-US"/>
        </w:rPr>
        <w:fldChar w:fldCharType="end"/>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Professor GMO Maloiy is well known for his work on the physiology of mammals of East Africa, in particular for their adaptations for life in arid environments. His work as Chairman of the Department of Animal Physiology in the University of Nairobi contributed largely to the high reputation which that Department holds among scholars in environmental physiology. His concern for the preservation of animals in the wild is shown by his interest in the Kenya National Parks for which he was past Chairman of the Board.</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Dr Eley was a member of the Department of Physiology prior to joining the Institute of Primate Research, a division of the world renowned National Museums of Kenya. Dr Eley, a reproductive biologist by training, is still based in Nairobi as the Education Officer at the International Laboratory for Research on Animal Diseases.</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Of all the mammals that live in Africa, the hyraxes </w:t>
      </w:r>
      <w:r w:rsidRPr="00F365FC">
        <w:rPr>
          <w:rFonts w:ascii="Arial" w:hAnsi="Arial" w:cs="Arial"/>
          <w:spacing w:val="-2"/>
          <w:sz w:val="22"/>
          <w:szCs w:val="22"/>
          <w:lang w:val="en-US"/>
        </w:rPr>
        <w:noBreakHyphen/>
        <w:t xml:space="preserve"> the "dassies" of the South Africans and the "coneys" of the Bible </w:t>
      </w:r>
      <w:r w:rsidRPr="00F365FC">
        <w:rPr>
          <w:rFonts w:ascii="Arial" w:hAnsi="Arial" w:cs="Arial"/>
          <w:spacing w:val="-2"/>
          <w:sz w:val="22"/>
          <w:szCs w:val="22"/>
          <w:lang w:val="en-US"/>
        </w:rPr>
        <w:noBreakHyphen/>
        <w:t xml:space="preserve"> are among the most peculiar but least studied. This is perhaps due to their comparatively small size among the spectacularly large game among which they live. They are however widely distributed and well known, especially by their shrill alarm cries, to field naturalists and other travellers in the bush.</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hyraxes have long been a taxonomic puzzle, for their teeth resemble those of a rhinoceros but in body form they resemble the rodents. They have been classified in several orders of mammals but now occupy an order of their own. As G.G. Simpson said "Whatever the true affinities of the hyracoids, they certainly have a unique complex of convergent and divergent characters with respect to the other orders and merit more study". Recent work on the nature of their blood proteins show that they have affinities with both the elephants and the sirenians, though the relationship in evolutionary time must be distant.</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 hyraxes are confined to Africa and the Eastern Mediterranean region, and always have been: although the group is an old one, various extinct species are known from the lower Oligocene of Africa. Simpson remarks that this implies some peculiar ecological limitation, the nature of which is not apparent because they are locally abundant and are associated with mammals which are far more widely distributed.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There are several genera of hyraxes, the most surprising of which is the Tree Hyrax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animals which no one would suspect of being arboreal from an examination of their bodies. A peculiarity of the hyraxes is basking themselves in the hottest of tropical sunshine, and thereby demonstrating an efficient use of solar energy with respect to their thermoregulation. Their social structure and behaviour also appear to be highly developed and deserve closer study.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This monograph which brings together the important work about the hyraxes is opportune and sets the foundation for further research to give us a more detailed knowledge of these interesting animals.</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L. Harrison Mathews, Sc.D. F.R.S.</w:t>
      </w:r>
    </w:p>
    <w:p w:rsidR="00677ED7" w:rsidRPr="00F365FC" w:rsidRDefault="00677ED7">
      <w:pPr>
        <w:widowControl/>
        <w:autoSpaceDE/>
        <w:autoSpaceDN/>
        <w:adjustRightInd/>
        <w:spacing w:after="200" w:line="276" w:lineRule="auto"/>
        <w:rPr>
          <w:rFonts w:ascii="Arial" w:hAnsi="Arial" w:cs="Arial"/>
          <w:spacing w:val="-2"/>
          <w:sz w:val="22"/>
          <w:szCs w:val="22"/>
          <w:lang w:val="en-US"/>
        </w:rPr>
      </w:pPr>
      <w:r w:rsidRPr="00F365FC">
        <w:rPr>
          <w:rFonts w:ascii="Arial" w:hAnsi="Arial" w:cs="Arial"/>
          <w:spacing w:val="-2"/>
          <w:sz w:val="22"/>
          <w:szCs w:val="22"/>
          <w:lang w:val="en-US"/>
        </w:rPr>
        <w:br w:type="page"/>
      </w:r>
    </w:p>
    <w:p w:rsidR="00677ED7" w:rsidRPr="00F365FC" w:rsidRDefault="00677ED7" w:rsidP="008D156C">
      <w:pPr>
        <w:pStyle w:val="Heading1"/>
        <w:rPr>
          <w:lang w:val="en-US"/>
        </w:rPr>
      </w:pPr>
      <w:bookmarkStart w:id="3" w:name="_Toc439422928"/>
      <w:r w:rsidRPr="00F365FC">
        <w:rPr>
          <w:lang w:val="en-US"/>
        </w:rPr>
        <w:lastRenderedPageBreak/>
        <w:t xml:space="preserve">CHAPTER 1 </w:t>
      </w:r>
      <w:r w:rsidRPr="00F365FC">
        <w:rPr>
          <w:lang w:val="en-US"/>
        </w:rPr>
        <w:fldChar w:fldCharType="begin"/>
      </w:r>
      <w:r w:rsidRPr="00F365FC">
        <w:rPr>
          <w:lang w:val="en-US"/>
        </w:rPr>
        <w:instrText xml:space="preserve">PRIVATE </w:instrText>
      </w:r>
      <w:r w:rsidRPr="00F365FC">
        <w:rPr>
          <w:lang w:val="en-US"/>
        </w:rPr>
        <w:fldChar w:fldCharType="end"/>
      </w:r>
      <w:r w:rsidRPr="00F365FC">
        <w:rPr>
          <w:lang w:val="en-US"/>
        </w:rPr>
        <w:t>INTRODUCTION</w:t>
      </w:r>
      <w:bookmarkEnd w:id="3"/>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As Rudnai indicated in her popular article (Rudnai 1987) the hyrax, a small herbivorous mammal, is an enigma. Despite having a somewhat rodent</w:t>
      </w:r>
      <w:r w:rsidRPr="00F365FC">
        <w:rPr>
          <w:rFonts w:ascii="Arial" w:hAnsi="Arial" w:cs="Arial"/>
          <w:spacing w:val="-2"/>
          <w:sz w:val="22"/>
          <w:szCs w:val="22"/>
          <w:lang w:val="en-US"/>
        </w:rPr>
        <w:noBreakHyphen/>
        <w:t>like appearance this mammal is so unique that it is classed with other somewhat bizarre mammals like the sea</w:t>
      </w:r>
      <w:r w:rsidRPr="00F365FC">
        <w:rPr>
          <w:rFonts w:ascii="Arial" w:hAnsi="Arial" w:cs="Arial"/>
          <w:spacing w:val="-2"/>
          <w:sz w:val="22"/>
          <w:szCs w:val="22"/>
          <w:lang w:val="en-US"/>
        </w:rPr>
        <w:noBreakHyphen/>
        <w:t xml:space="preserve">cow, elephant and aardvark in the super order </w:t>
      </w:r>
      <w:r w:rsidRPr="00F365FC">
        <w:rPr>
          <w:rFonts w:ascii="Arial" w:hAnsi="Arial" w:cs="Arial"/>
          <w:b/>
          <w:bCs/>
          <w:spacing w:val="-2"/>
          <w:sz w:val="22"/>
          <w:szCs w:val="22"/>
          <w:lang w:val="en-US"/>
        </w:rPr>
        <w:t>Paenungulata</w:t>
      </w:r>
      <w:r w:rsidRPr="00F365FC">
        <w:rPr>
          <w:rFonts w:ascii="Arial" w:hAnsi="Arial" w:cs="Arial"/>
          <w:spacing w:val="-2"/>
          <w:sz w:val="22"/>
          <w:szCs w:val="22"/>
          <w:lang w:val="en-US"/>
        </w:rPr>
        <w:t xml:space="preserve">. However although the hyrax's closest relatives are considered to be the other members of this super order, aspects of its anatomy, physiology, behaviour and distribution reflect affinities to primates, rodents, ungulates and even marsupials. For example although the hyrax shares no specialized anatomical or physiological features with rodents, it resembles them in as much as both retain small body size and a relatively primitive mammalian anatomy. However, in many specialized features (e.g. dentition and digestive physiology) it more resembles ungulates such as the rhinoceros and the horse.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Early observers of the hyrax were uncertain as to its systematic position. The word "hyrax" is derived from the Greek word meaning "shrew" (Gotch 1979); the Bible refers to the animal as both the "coney" and "rabbit" (Levit. X</w:t>
      </w:r>
      <w:proofErr w:type="gramStart"/>
      <w:r w:rsidRPr="00F365FC">
        <w:rPr>
          <w:rFonts w:ascii="Arial" w:hAnsi="Arial" w:cs="Arial"/>
          <w:spacing w:val="-2"/>
          <w:sz w:val="22"/>
          <w:szCs w:val="22"/>
          <w:lang w:val="en-US"/>
        </w:rPr>
        <w:t>:15</w:t>
      </w:r>
      <w:proofErr w:type="gramEnd"/>
      <w:r w:rsidRPr="00F365FC">
        <w:rPr>
          <w:rFonts w:ascii="Arial" w:hAnsi="Arial" w:cs="Arial"/>
          <w:spacing w:val="-2"/>
          <w:sz w:val="22"/>
          <w:szCs w:val="22"/>
          <w:lang w:val="en-US"/>
        </w:rPr>
        <w:t>; Psalm IV:18, Prov. XXX:26), and early South African settlers called it the "dasje" (nowadays dassie or klip</w:t>
      </w:r>
      <w:r w:rsidRPr="00F365FC">
        <w:rPr>
          <w:rFonts w:ascii="Arial" w:hAnsi="Arial" w:cs="Arial"/>
          <w:spacing w:val="-2"/>
          <w:sz w:val="22"/>
          <w:szCs w:val="22"/>
          <w:lang w:val="en-US"/>
        </w:rPr>
        <w:noBreakHyphen/>
        <w:t xml:space="preserve">das) or "badger". Storr (1780) gave it the name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 xml:space="preserve"> implying an association with the guinea pig. Even today with hyrax located in the Order Hyracoidea, discussion continues as to the proximity of that order to others. Furthermore even though it is generally accepted that there are three genera (</w:t>
      </w:r>
      <w:r w:rsidRPr="00F365FC">
        <w:rPr>
          <w:rFonts w:ascii="Arial" w:hAnsi="Arial" w:cs="Arial"/>
          <w:i/>
          <w:iCs/>
          <w:spacing w:val="-2"/>
          <w:sz w:val="22"/>
          <w:szCs w:val="22"/>
          <w:lang w:val="en-US"/>
        </w:rPr>
        <w:t xml:space="preserve">Procavia, Heterohyrax </w:t>
      </w:r>
      <w:r w:rsidRPr="00F365FC">
        <w:rPr>
          <w:rFonts w:ascii="Arial" w:hAnsi="Arial" w:cs="Arial"/>
          <w:spacing w:val="-2"/>
          <w:sz w:val="22"/>
          <w:szCs w:val="22"/>
          <w:lang w:val="en-US"/>
        </w:rPr>
        <w:t xml:space="preserve">and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this belief is by no means universal.</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 genera are separated by anatomical, physiological and behavioural differences. As a rule of thumb </w:t>
      </w:r>
      <w:r w:rsidRPr="00F365FC">
        <w:rPr>
          <w:rFonts w:ascii="Arial" w:hAnsi="Arial" w:cs="Arial"/>
          <w:i/>
          <w:iCs/>
          <w:spacing w:val="-2"/>
          <w:sz w:val="22"/>
          <w:szCs w:val="22"/>
          <w:lang w:val="en-US"/>
        </w:rPr>
        <w:t xml:space="preserve">Procavia </w:t>
      </w:r>
      <w:r w:rsidRPr="00F365FC">
        <w:rPr>
          <w:rFonts w:ascii="Arial" w:hAnsi="Arial" w:cs="Arial"/>
          <w:spacing w:val="-2"/>
          <w:sz w:val="22"/>
          <w:szCs w:val="22"/>
          <w:lang w:val="en-US"/>
        </w:rPr>
        <w:t xml:space="preserve">(rock hyrax) and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(bush hyrax) are both gregarious, diurnal and live among rocky outcrops (koppies/kopjes) with the former eating grasses and the latter leaves. Some koppies are occupied by both genera. The more solitary and nocturnal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(tree hyrax) are found in wooded areas. However as will be seen below there are exceptions.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In order to facilitate further interpretation of structure and function, a brief description of the anatomy of the hyrax with particular reference to its "peculiarities" follows. More data on anatomy may be found in the literature (Brauer 1916; Roberts 1951; Ellerman et al. 1953; Kingdon 1971) with perhaps the most complete anatomical description being given by Meyer (1978).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Hyraxes are rodent</w:t>
      </w:r>
      <w:r w:rsidRPr="00F365FC">
        <w:rPr>
          <w:rFonts w:ascii="Arial" w:hAnsi="Arial" w:cs="Arial"/>
          <w:spacing w:val="-2"/>
          <w:sz w:val="22"/>
          <w:szCs w:val="22"/>
          <w:lang w:val="en-US"/>
        </w:rPr>
        <w:noBreakHyphen/>
        <w:t>like in appearance, about the size of a rabbit, and weigh between 1.5 and 5.0 kg. At first glance the tail</w:t>
      </w:r>
      <w:r w:rsidRPr="00F365FC">
        <w:rPr>
          <w:rFonts w:ascii="Arial" w:hAnsi="Arial" w:cs="Arial"/>
          <w:spacing w:val="-2"/>
          <w:sz w:val="22"/>
          <w:szCs w:val="22"/>
          <w:lang w:val="en-US"/>
        </w:rPr>
        <w:noBreakHyphen/>
        <w:t>less body of the stationary hyrax appears quite round and fat, but this is due to flexure of the backbone. Only when running at a "bouncy gallop" (Kingdon 1971) is the length (approx. 50 cm) of the body appreciated. Their thick furry coats contain scattered long sensory vibrissae or tactile hairs. These are considered to be very important, much in the manner of a cat's whiskers, especially when the animal retreats backwards into crevices or holes. Such hairs are also valuable for exploration of new holes, especially in view of the reported near</w:t>
      </w:r>
      <w:r w:rsidRPr="00F365FC">
        <w:rPr>
          <w:rFonts w:ascii="Arial" w:hAnsi="Arial" w:cs="Arial"/>
          <w:spacing w:val="-2"/>
          <w:sz w:val="22"/>
          <w:szCs w:val="22"/>
          <w:lang w:val="en-US"/>
        </w:rPr>
        <w:noBreakHyphen/>
        <w:t xml:space="preserve">sightedness of the animals.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On the back of the hyrax is a patch of hair different in colour to the rest of the body and also varying in colour with genus and species. However as Bothma (1966) reported, considerable colour variation exists in this dorsal hair among animals of the same species. Consequently colouration cannot be used as the sole criterion for subspecies separation. This dorsal spot covers an oval area of skin containing a small dorsal gland. Under a variety of emotional conditions such as fear or sexual arousal, the hairs surrounding the gland become erect. The gland, whose histology varies with maturity and sexual activity, emits a musky secretion which is assumed to have functions of </w:t>
      </w:r>
      <w:r w:rsidRPr="00F365FC">
        <w:rPr>
          <w:rFonts w:ascii="Arial" w:hAnsi="Arial" w:cs="Arial"/>
          <w:spacing w:val="-2"/>
          <w:sz w:val="22"/>
          <w:szCs w:val="22"/>
          <w:lang w:val="en-US"/>
        </w:rPr>
        <w:lastRenderedPageBreak/>
        <w:t>sexual attraction, territorial marking and mother</w:t>
      </w:r>
      <w:r w:rsidRPr="00F365FC">
        <w:rPr>
          <w:rFonts w:ascii="Arial" w:hAnsi="Arial" w:cs="Arial"/>
          <w:spacing w:val="-2"/>
          <w:sz w:val="22"/>
          <w:szCs w:val="22"/>
          <w:lang w:val="en-US"/>
        </w:rPr>
        <w:noBreakHyphen/>
        <w:t xml:space="preserve">young bonding (see Chapter 4).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 upper lip is cleft and twelve long vibrissae surround the snout; three or four other hairs are present on either cheek and there is another tuft of hair above the eye. Glandular tissue is found under this hair tuft and also under another tuft located on the chin. The hyrax possesses no anal glands and sweat glands are confined to the soles of their feet.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dentition of the hyrax is unusual as only the second incisors are retained in the upper jaw. These continually growing teeth are triangular in shape, have no enamel on their labial surfaces and serve as canine</w:t>
      </w:r>
      <w:r w:rsidRPr="00F365FC">
        <w:rPr>
          <w:rFonts w:ascii="Arial" w:hAnsi="Arial" w:cs="Arial"/>
          <w:spacing w:val="-2"/>
          <w:sz w:val="22"/>
          <w:szCs w:val="22"/>
          <w:lang w:val="en-US"/>
        </w:rPr>
        <w:noBreakHyphen/>
        <w:t>like tusks used for display, intra</w:t>
      </w:r>
      <w:r w:rsidRPr="00F365FC">
        <w:rPr>
          <w:rFonts w:ascii="Arial" w:hAnsi="Arial" w:cs="Arial"/>
          <w:spacing w:val="-2"/>
          <w:sz w:val="22"/>
          <w:szCs w:val="22"/>
          <w:lang w:val="en-US"/>
        </w:rPr>
        <w:noBreakHyphen/>
        <w:t>specific fighting and predator defence. They are perpetually honed by the action of the lower second incisor which occludes posterior to the upper tusks. The first incisors are retained in the lower jaw where all four incisors bear serrated cutting edges and are used as a comb by the animal. There are no canine teeth; a diastema more marked on the upper than lower jaw separates the incisors from the lophodont cheek teeth. These latter teeth usually comprise of four "molarized" premolars and three molars. The first premolar is often single</w:t>
      </w:r>
      <w:r w:rsidRPr="00F365FC">
        <w:rPr>
          <w:rFonts w:ascii="Arial" w:hAnsi="Arial" w:cs="Arial"/>
          <w:spacing w:val="-2"/>
          <w:sz w:val="22"/>
          <w:szCs w:val="22"/>
          <w:lang w:val="en-US"/>
        </w:rPr>
        <w:noBreakHyphen/>
        <w:t xml:space="preserve">rooted and may fall out. Observations by the authors on </w:t>
      </w:r>
      <w:r w:rsidRPr="00F365FC">
        <w:rPr>
          <w:rFonts w:ascii="Arial" w:hAnsi="Arial" w:cs="Arial"/>
          <w:i/>
          <w:iCs/>
          <w:spacing w:val="-2"/>
          <w:sz w:val="22"/>
          <w:szCs w:val="22"/>
          <w:lang w:val="en-US"/>
        </w:rPr>
        <w:t>P. capensis</w:t>
      </w:r>
      <w:r w:rsidRPr="00F365FC">
        <w:rPr>
          <w:rFonts w:ascii="Arial" w:hAnsi="Arial" w:cs="Arial"/>
          <w:spacing w:val="-2"/>
          <w:sz w:val="22"/>
          <w:szCs w:val="22"/>
          <w:lang w:val="en-US"/>
        </w:rPr>
        <w:t xml:space="preserve"> suggest that some individuals may only have three premolars to begin with. Moreover as Ashford (pers. comm.) notes that there is variation in the shape of the upper and lower incisors and the degree of serration in the lower incisors between sexes, no unequivocal statements on dentition can be made.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upper cheek teeth have been likened to those of the rhinoceros (by forming a cutting and grinding surface with the hippopotamus</w:t>
      </w:r>
      <w:r w:rsidRPr="00F365FC">
        <w:rPr>
          <w:rFonts w:ascii="Arial" w:hAnsi="Arial" w:cs="Arial"/>
          <w:spacing w:val="-2"/>
          <w:sz w:val="22"/>
          <w:szCs w:val="22"/>
          <w:lang w:val="en-US"/>
        </w:rPr>
        <w:noBreakHyphen/>
        <w:t>like lower cheek teeth), to the horse (in having lophodont molars and molarization of premolars), and to the hippopotamus and peccaries (anatomy of the masseter muscle). From observation of the eating behaviour of the hyrax one could conclude that their dental apparatus is most unsuited for their diet (see Chapter 6.1). The gut is unusual with three fermentation chambers (Chapter 6) and no gall bladder.</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Hyraxes possess specialized olfactory systems with nasal glands and sensory organs such as "Stensan's Channel" and the "Organ of Jacobson". They also have a well developed visual system. The pupil is protected from bright light by an umbraculum which allows the animal to stare into the sun. This behaviour gave rise to Zulu folklore that hyraxes were blind. It is reported that hyraxes have poor near vision but confirmation of this is lacking. The umbraculum is a spade</w:t>
      </w:r>
      <w:r w:rsidRPr="00F365FC">
        <w:rPr>
          <w:rFonts w:ascii="Arial" w:hAnsi="Arial" w:cs="Arial"/>
          <w:spacing w:val="-2"/>
          <w:sz w:val="22"/>
          <w:szCs w:val="22"/>
          <w:lang w:val="en-US"/>
        </w:rPr>
        <w:noBreakHyphen/>
        <w:t>like shield which extends anterio</w:t>
      </w:r>
      <w:r w:rsidRPr="00F365FC">
        <w:rPr>
          <w:rFonts w:ascii="Arial" w:hAnsi="Arial" w:cs="Arial"/>
          <w:spacing w:val="-2"/>
          <w:sz w:val="22"/>
          <w:szCs w:val="22"/>
          <w:lang w:val="en-US"/>
        </w:rPr>
        <w:noBreakHyphen/>
        <w:t xml:space="preserve">ventrally from the superior margin of the iris diaphragm and divides the ovoid pupil into two smaller apertures (Millar 1973). Vestiges of such a structure are found in the horse, camel, llama and goat, but only exist as functional entities in shallow water fish such as the codfish and flatfishes. It has been suggested that because of the thermolabile nature of the hyrax (Chapter 5), this light shielding structure allows the hyraxes to bask in the bright sun and still be able to detect such predators as raptorial birds.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Loud vocalisations of hyraxes are aided by a guttural pouch in the eustachian canal. This pouch, as in Equidae, may act as a resonator. Vocalisation also may be assisted by reduction of the hyoid apparatus. The loss of stylohyoid ossification and articulation of the hyoid apparatus with the skull shows similarity with primates and is not seen in any animals of either carnivore or ungulate lineage. </w:t>
      </w:r>
      <w:proofErr w:type="gramStart"/>
      <w:r w:rsidRPr="00F365FC">
        <w:rPr>
          <w:rFonts w:ascii="Arial" w:hAnsi="Arial" w:cs="Arial"/>
          <w:spacing w:val="-2"/>
          <w:sz w:val="22"/>
          <w:szCs w:val="22"/>
          <w:lang w:val="en-US"/>
        </w:rPr>
        <w:t>Rudnai (1987) states that over 20 different sounds have been recorded in the rock and tree hyrax.</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However only the alarm and territorial whistle of the rock hyrax and the very loud, usually nocturnal, scream of the tree hyrax are habitually heard.</w:t>
      </w:r>
      <w:proofErr w:type="gramEnd"/>
      <w:r w:rsidRPr="00F365FC">
        <w:rPr>
          <w:rFonts w:ascii="Arial" w:hAnsi="Arial" w:cs="Arial"/>
          <w:spacing w:val="-2"/>
          <w:sz w:val="22"/>
          <w:szCs w:val="22"/>
          <w:lang w:val="en-US"/>
        </w:rPr>
        <w:t xml:space="preserve"> The warning call of </w:t>
      </w:r>
      <w:r w:rsidRPr="00F365FC">
        <w:rPr>
          <w:rFonts w:ascii="Arial" w:hAnsi="Arial" w:cs="Arial"/>
          <w:i/>
          <w:iCs/>
          <w:spacing w:val="-2"/>
          <w:sz w:val="22"/>
          <w:szCs w:val="22"/>
          <w:lang w:val="en-US"/>
        </w:rPr>
        <w:t>P. capensis</w:t>
      </w:r>
      <w:r w:rsidRPr="00F365FC">
        <w:rPr>
          <w:rFonts w:ascii="Arial" w:hAnsi="Arial" w:cs="Arial"/>
          <w:spacing w:val="-2"/>
          <w:sz w:val="22"/>
          <w:szCs w:val="22"/>
          <w:lang w:val="en-US"/>
        </w:rPr>
        <w:t xml:space="preserve"> is reported by Gargett (1990) to be a sharp scream, whilst that of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is a whistle.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 limbs have a rete mirabile and the long feet are extremely flexible, capable of swinging on their </w:t>
      </w:r>
      <w:r w:rsidRPr="00F365FC">
        <w:rPr>
          <w:rFonts w:ascii="Arial" w:hAnsi="Arial" w:cs="Arial"/>
          <w:spacing w:val="-2"/>
          <w:sz w:val="22"/>
          <w:szCs w:val="22"/>
          <w:lang w:val="en-US"/>
        </w:rPr>
        <w:lastRenderedPageBreak/>
        <w:t xml:space="preserve">axis. The front feet have a rudimentary inner toe, three toes of equal length and a small outer fifth digit. Back feet have one less digit with the inner one being absent and the outer only rudimentary. All toes, with one exception, have short flat nails. The exception is the second digit of the hind feet which like those in prosimians has a long curved claw, which along with the lower incisors, is used for grooming. The long feet bear pliant rubbery pads which assist in a strong grip and supple articulation for climbing. The majority of texts refer to the animals as plantigrade. They do have a foot pad covering extending up to the carpus and tarsus so that they might appear to walk on this entire surface. However, they invariably walk only on the extremities of these pads and as such modern day hyraxes should be more correctly referred to as digitigrade. Reports exist of "suction" from the feet enabling animals to stay clinging to vertical surfaces even after being shot dead.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Mammae are found in both inguinal (2 pairs) and pectoral (1 pair) regions, although individual and species variation may exist (see Chapter 4). The offspring develop in a bicornate uterus during an unusually long gestation of 7.5 months (Chapter 4). Males are testicond exhibiting large seasonal variation in testicular size. Synchrony in breeding occurs which is attributed to photoperiod in the higher latitudes and to nutrition and social facilitation in equatorial regions.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 brief study of the anatomy and physiology of the hyrax demonstrates why they have an Order to themselves. All the systems which have been studied (eg. reproductive, digestive, thermoregulatory) </w:t>
      </w:r>
      <w:proofErr w:type="gramStart"/>
      <w:r w:rsidRPr="00F365FC">
        <w:rPr>
          <w:rFonts w:ascii="Arial" w:hAnsi="Arial" w:cs="Arial"/>
          <w:spacing w:val="-2"/>
          <w:sz w:val="22"/>
          <w:szCs w:val="22"/>
          <w:lang w:val="en-US"/>
        </w:rPr>
        <w:t>show  characteristics</w:t>
      </w:r>
      <w:proofErr w:type="gramEnd"/>
      <w:r w:rsidRPr="00F365FC">
        <w:rPr>
          <w:rFonts w:ascii="Arial" w:hAnsi="Arial" w:cs="Arial"/>
          <w:spacing w:val="-2"/>
          <w:sz w:val="22"/>
          <w:szCs w:val="22"/>
          <w:lang w:val="en-US"/>
        </w:rPr>
        <w:t xml:space="preserve"> which are unusual in comparison to other mammals. Although data on the circulatory and nervous systems are lacking, it is quite likely they too have their own peculiarities.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 hyrax truly is an enigma.  </w:t>
      </w:r>
    </w:p>
    <w:p w:rsidR="00677ED7" w:rsidRPr="00F365FC" w:rsidRDefault="00677ED7">
      <w:pPr>
        <w:widowControl/>
        <w:autoSpaceDE/>
        <w:autoSpaceDN/>
        <w:adjustRightInd/>
        <w:spacing w:after="200" w:line="276" w:lineRule="auto"/>
        <w:rPr>
          <w:rFonts w:ascii="Arial" w:hAnsi="Arial" w:cs="Arial"/>
          <w:spacing w:val="-2"/>
          <w:sz w:val="22"/>
          <w:szCs w:val="22"/>
          <w:lang w:val="en-US"/>
        </w:rPr>
      </w:pPr>
      <w:r w:rsidRPr="00F365FC">
        <w:rPr>
          <w:rFonts w:ascii="Arial" w:hAnsi="Arial" w:cs="Arial"/>
          <w:spacing w:val="-2"/>
          <w:sz w:val="22"/>
          <w:szCs w:val="22"/>
          <w:lang w:val="en-US"/>
        </w:rPr>
        <w:br w:type="page"/>
      </w:r>
    </w:p>
    <w:p w:rsidR="00677ED7" w:rsidRPr="00F365FC" w:rsidRDefault="00677ED7" w:rsidP="008D156C">
      <w:pPr>
        <w:pStyle w:val="Heading1"/>
        <w:rPr>
          <w:lang w:val="en-US"/>
        </w:rPr>
      </w:pPr>
      <w:bookmarkStart w:id="4" w:name="_Toc439422929"/>
      <w:r w:rsidRPr="00F365FC">
        <w:rPr>
          <w:lang w:val="en-US"/>
        </w:rPr>
        <w:lastRenderedPageBreak/>
        <w:t>CHAPTER 2</w:t>
      </w:r>
      <w:r w:rsidRPr="00F365FC">
        <w:rPr>
          <w:lang w:val="en-US"/>
        </w:rPr>
        <w:fldChar w:fldCharType="begin"/>
      </w:r>
      <w:r w:rsidRPr="00F365FC">
        <w:rPr>
          <w:lang w:val="en-US"/>
        </w:rPr>
        <w:instrText xml:space="preserve">PRIVATE </w:instrText>
      </w:r>
      <w:r w:rsidRPr="00F365FC">
        <w:rPr>
          <w:lang w:val="en-US"/>
        </w:rPr>
        <w:fldChar w:fldCharType="end"/>
      </w:r>
      <w:r w:rsidR="008D156C">
        <w:rPr>
          <w:lang w:val="en-US"/>
        </w:rPr>
        <w:t xml:space="preserve"> </w:t>
      </w:r>
      <w:r w:rsidRPr="00F365FC">
        <w:rPr>
          <w:lang w:val="en-US"/>
        </w:rPr>
        <w:t>DISTRIBUTION, TAXONOMY AND EVOLUTION</w:t>
      </w:r>
      <w:bookmarkEnd w:id="4"/>
      <w:r w:rsidRPr="00F365FC">
        <w:rPr>
          <w:lang w:val="en-US"/>
        </w:rPr>
        <w:t xml:space="preserve"> </w:t>
      </w:r>
    </w:p>
    <w:p w:rsidR="00677ED7" w:rsidRPr="00F365FC" w:rsidRDefault="00677ED7" w:rsidP="008D156C">
      <w:pPr>
        <w:pStyle w:val="Heading2"/>
        <w:rPr>
          <w:lang w:val="en-US"/>
        </w:rPr>
      </w:pPr>
      <w:bookmarkStart w:id="5" w:name="_Toc439422930"/>
      <w:r w:rsidRPr="00F365FC">
        <w:rPr>
          <w:lang w:val="en-US"/>
        </w:rPr>
        <w:t>2:1 DISTRIBUTION</w:t>
      </w:r>
      <w:bookmarkEnd w:id="5"/>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Although found in Europe and Asia during the earlier epochs (Meyer 1978) hyraxes are now confined to Africa and parts of the Middle East, especially Syria and the Arabian Peninsula (Kingdon 1971). They occupy habitats ranging from coastal rocks to alpine moorland above 3000m, from dry savannah to dense rain forest.</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 graphic representation of distribution within Africa is given in Fig. 2:1.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are the most widely distributed and are found particularly in hot arid regions, although one race of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P. johnstoni mackinderi</w:t>
      </w:r>
      <w:r w:rsidRPr="00F365FC">
        <w:rPr>
          <w:rFonts w:ascii="Arial" w:hAnsi="Arial" w:cs="Arial"/>
          <w:spacing w:val="-2"/>
          <w:sz w:val="22"/>
          <w:szCs w:val="22"/>
          <w:lang w:val="en-US"/>
        </w:rPr>
        <w:t xml:space="preserve">) inhabit the alpine regions on Mount Kenya at altitudes up to 4650 m where temperatures often fall below freezing point.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are more prevalent in the forested and less arid regions of East and Central Africa and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occupy a band across the centre of the continent from coast to coast. </w:t>
      </w:r>
      <w:r w:rsidRPr="00F365FC">
        <w:rPr>
          <w:rFonts w:ascii="Arial" w:hAnsi="Arial" w:cs="Arial"/>
          <w:i/>
          <w:iCs/>
          <w:spacing w:val="-2"/>
          <w:sz w:val="22"/>
          <w:szCs w:val="22"/>
          <w:lang w:val="en-US"/>
        </w:rPr>
        <w:t>D. arboreus ruwenzorii</w:t>
      </w:r>
      <w:r w:rsidRPr="00F365FC">
        <w:rPr>
          <w:rFonts w:ascii="Arial" w:hAnsi="Arial" w:cs="Arial"/>
          <w:spacing w:val="-2"/>
          <w:sz w:val="22"/>
          <w:szCs w:val="22"/>
          <w:lang w:val="en-US"/>
        </w:rPr>
        <w:t xml:space="preserve"> like </w:t>
      </w:r>
      <w:r w:rsidRPr="00F365FC">
        <w:rPr>
          <w:rFonts w:ascii="Arial" w:hAnsi="Arial" w:cs="Arial"/>
          <w:i/>
          <w:iCs/>
          <w:spacing w:val="-2"/>
          <w:sz w:val="22"/>
          <w:szCs w:val="22"/>
          <w:lang w:val="en-US"/>
        </w:rPr>
        <w:t>P johnstoni mackinderi</w:t>
      </w:r>
      <w:r w:rsidRPr="00F365FC">
        <w:rPr>
          <w:rFonts w:ascii="Arial" w:hAnsi="Arial" w:cs="Arial"/>
          <w:spacing w:val="-2"/>
          <w:sz w:val="22"/>
          <w:szCs w:val="22"/>
          <w:lang w:val="en-US"/>
        </w:rPr>
        <w:t xml:space="preserve">, are unusual in that they are found at high elevations, in this case in the Ruwenzori Mountains. There is however, much overlap among the genera in their distribution, with the three genera being sympatric around Lake Victoria and the south eastern part of the continent. Of particular interest is the colonization of Mount Kilimanjaro by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Mount Elgon by </w:t>
      </w:r>
      <w:r w:rsidRPr="00F365FC">
        <w:rPr>
          <w:rFonts w:ascii="Arial" w:hAnsi="Arial" w:cs="Arial"/>
          <w:i/>
          <w:iCs/>
          <w:spacing w:val="-2"/>
          <w:sz w:val="22"/>
          <w:szCs w:val="22"/>
          <w:lang w:val="en-US"/>
        </w:rPr>
        <w:t xml:space="preserve">Heterohyrax </w:t>
      </w:r>
      <w:r w:rsidRPr="00F365FC">
        <w:rPr>
          <w:rFonts w:ascii="Arial" w:hAnsi="Arial" w:cs="Arial"/>
          <w:spacing w:val="-2"/>
          <w:sz w:val="22"/>
          <w:szCs w:val="22"/>
          <w:lang w:val="en-US"/>
        </w:rPr>
        <w:t xml:space="preserve">and Mount Kenya by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 more complete discussion on the colonisation of different species of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within their present locations is given by Kingdon, (1981). The author refers to initial isolation of the mammals due both to climatic changes leading to "islands" of suitable habitat and also to competitive exclusion and replacement. Kingdon (pers. comm.) also considers hybridization to be more widespread than was previously believed, being due to changes in, and adaptation to, the environment which allowed isolated colonies to merge. Coe (1962) discusses the possible routes of colonisation of the different genera of hyrax into the alpine zones of the Ruwenzoris and Mount Kenya, and speculates on the absence of hyrax on the Aberdares.</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Several theories exist for the present location and distribution of hyraxes. One theory is that the original plains animal, by remaining plantigrade, had little ability to escape predation or to compete with more modern ungulates. Although it is known that small sized hyraxes were present in the Oligocene it is nevertheless thought that this situation necessitated a change to a protected environment of rocky thickets where physiological and anatomical changes occurred that enabled animals to reduce food intake and size and incorporate a rapid mode of ingestion (Kingdon 1981).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An opposing view is that many of the original forest dwellers lost their characteristics once the forests receded (Brauer 1916; Turner &amp; Watson 1965). As a consequence some hyraxes became ground living, being confined to small islands of wooded protection, while others remained arboreal. Later, with the continued recession of the forests, the two forms reconverged. This latter theory carries less weight as fossil evidence indicates that an early hyrax (</w:t>
      </w:r>
      <w:r w:rsidRPr="00F365FC">
        <w:rPr>
          <w:rFonts w:ascii="Arial" w:hAnsi="Arial" w:cs="Arial"/>
          <w:i/>
          <w:iCs/>
          <w:spacing w:val="-2"/>
          <w:sz w:val="22"/>
          <w:szCs w:val="22"/>
          <w:lang w:val="en-US"/>
        </w:rPr>
        <w:t>Megalohyrax</w:t>
      </w:r>
      <w:r w:rsidRPr="00F365FC">
        <w:rPr>
          <w:rFonts w:ascii="Arial" w:hAnsi="Arial" w:cs="Arial"/>
          <w:spacing w:val="-2"/>
          <w:sz w:val="22"/>
          <w:szCs w:val="22"/>
          <w:lang w:val="en-US"/>
        </w:rPr>
        <w:t>) of the Oligocene was sometimes as large as a small horse. An animal of this size would be unlikely to live in trees. &lt;$F</w:t>
      </w:r>
      <w:r w:rsidRPr="00F365FC">
        <w:rPr>
          <w:rFonts w:ascii="Arial" w:hAnsi="Arial" w:cs="Arial"/>
          <w:b/>
          <w:bCs/>
          <w:spacing w:val="-2"/>
          <w:sz w:val="22"/>
          <w:szCs w:val="22"/>
          <w:lang w:val="en-US"/>
        </w:rPr>
        <w:t xml:space="preserve">   Fig 2.1: </w:t>
      </w:r>
      <w:r w:rsidRPr="00F365FC">
        <w:rPr>
          <w:rFonts w:ascii="Arial" w:hAnsi="Arial" w:cs="Arial"/>
          <w:spacing w:val="-2"/>
          <w:sz w:val="22"/>
          <w:szCs w:val="22"/>
          <w:lang w:val="en-US"/>
        </w:rPr>
        <w:t xml:space="preserve"> Distribution of hyraxes (after Kingdon, 1971)&gt;</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Sale (1970a) who supports the "plains" theory, suggested that the dorsal gland and vibrissae were later adaptations, since they have no apparent use in the open plains. Another theory is that the different lineages of hyraxes underwent differing evolution. For example, it is suggested that unlike other lineages, the Procavidae always had a specialized niche and did not have to succumb to competition from the ungulates invading from Eurasia in the late Tertiary period (Janis pers. </w:t>
      </w:r>
      <w:r w:rsidRPr="00F365FC">
        <w:rPr>
          <w:rFonts w:ascii="Arial" w:hAnsi="Arial" w:cs="Arial"/>
          <w:spacing w:val="-2"/>
          <w:sz w:val="22"/>
          <w:szCs w:val="22"/>
          <w:lang w:val="en-US"/>
        </w:rPr>
        <w:lastRenderedPageBreak/>
        <w:t xml:space="preserve">comm.).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As with many theories of evolution unequivocal evidence is in short supply and universally accepted theories of hyrax evolution may never be realised.</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rsidP="008D156C">
      <w:pPr>
        <w:pStyle w:val="Heading2"/>
        <w:rPr>
          <w:lang w:val="en-US"/>
        </w:rPr>
      </w:pPr>
      <w:bookmarkStart w:id="6" w:name="_Toc439422931"/>
      <w:r w:rsidRPr="00F365FC">
        <w:rPr>
          <w:lang w:val="en-US"/>
        </w:rPr>
        <w:t>2.2 TAXONOMY, TAXONOMIC ANOMALY AND RELATIONSHIPS OF HYRAXES TO OTHER MAMMALS</w:t>
      </w:r>
      <w:bookmarkEnd w:id="6"/>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For reasons which are placed here in parentheses and will become apparent throughout this treatise, the hyrax has previously been classified in the Orders Rodentia (appearance), Pachyderma (dentition) and Ungulata (digestion), and the Family Perissodactyla (dentition) (Sclater 1900; Weitz 1953; Sale 1960). They have also been linked to marsupials and lemurs. It was Huxley in 1869 </w:t>
      </w:r>
      <w:proofErr w:type="gramStart"/>
      <w:r w:rsidRPr="00F365FC">
        <w:rPr>
          <w:rFonts w:ascii="Arial" w:hAnsi="Arial" w:cs="Arial"/>
          <w:spacing w:val="-2"/>
          <w:sz w:val="22"/>
          <w:szCs w:val="22"/>
          <w:lang w:val="en-US"/>
        </w:rPr>
        <w:t>who</w:t>
      </w:r>
      <w:proofErr w:type="gramEnd"/>
      <w:r w:rsidRPr="00F365FC">
        <w:rPr>
          <w:rFonts w:ascii="Arial" w:hAnsi="Arial" w:cs="Arial"/>
          <w:spacing w:val="-2"/>
          <w:sz w:val="22"/>
          <w:szCs w:val="22"/>
          <w:lang w:val="en-US"/>
        </w:rPr>
        <w:t xml:space="preserve"> placed them in the separate Order Hyracoidea. However, hyraxes are now classed as members of the Superorder Paenungulata or "nearly ungulate" (Simpson 1945). This Superorder is characterised by its occupants having several digits with poorly developed hooves, upper incisors and canines reduced to a single set of tusks and molars specialized for grinding. Included in Paenungulata along with Hyracoidea are the Orders Proboscidea (elephants), and Sirenia (sea cows).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Much has been made of the relationships among these orders and especially between the elephants and hyraxes because of their great size difference; the elephant is the largest land mammal while the hyrax is about the size of a rabbit. There are some similarities between the elephant and the hyrax in placentation, location of mammae, systemic hormone concentrations, the intra</w:t>
      </w:r>
      <w:r w:rsidRPr="00F365FC">
        <w:rPr>
          <w:rFonts w:ascii="Arial" w:hAnsi="Arial" w:cs="Arial"/>
          <w:spacing w:val="-2"/>
          <w:sz w:val="22"/>
          <w:szCs w:val="22"/>
          <w:lang w:val="en-US"/>
        </w:rPr>
        <w:noBreakHyphen/>
        <w:t xml:space="preserve">abdominal location of the testes and serology (Weitz 1953). Both developed a pair of upper incisors as defensive tusks, an adaptation which precluded the use of incisors for biting, and resulted in alternative modes of ingestion. The hyrax uses its molars for this activity (see Chapter 6), whereas the elephant uses its trunk. The rest of the dentition is dissimilar.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Weitz (1953) found that antibodies </w:t>
      </w:r>
      <w:proofErr w:type="gramStart"/>
      <w:r w:rsidRPr="00F365FC">
        <w:rPr>
          <w:rFonts w:ascii="Arial" w:hAnsi="Arial" w:cs="Arial"/>
          <w:spacing w:val="-2"/>
          <w:sz w:val="22"/>
          <w:szCs w:val="22"/>
          <w:lang w:val="en-US"/>
        </w:rPr>
        <w:t>raised</w:t>
      </w:r>
      <w:proofErr w:type="gramEnd"/>
      <w:r w:rsidRPr="00F365FC">
        <w:rPr>
          <w:rFonts w:ascii="Arial" w:hAnsi="Arial" w:cs="Arial"/>
          <w:spacing w:val="-2"/>
          <w:sz w:val="22"/>
          <w:szCs w:val="22"/>
          <w:lang w:val="en-US"/>
        </w:rPr>
        <w:t xml:space="preserve"> against elephants and hyraxes cross</w:t>
      </w:r>
      <w:r w:rsidRPr="00F365FC">
        <w:rPr>
          <w:rFonts w:ascii="Arial" w:hAnsi="Arial" w:cs="Arial"/>
          <w:spacing w:val="-2"/>
          <w:sz w:val="22"/>
          <w:szCs w:val="22"/>
          <w:lang w:val="en-US"/>
        </w:rPr>
        <w:noBreakHyphen/>
        <w:t xml:space="preserve">reacted with each other even after absorption of antibodies from a variety of animals from other orders.  More recent analysis of amino acid difference among haemoglobin sequences was completed by Kleinschmidt et al. (1986). The authors concluded from their results that there was strong evidence for the grouping of Sirenia, Proboscidea and Hyracoidea into a monophyletic clade and for the existence of the superorder Paenungulata which groups the elephants, manatees and hyrax together. The authors provided evidence from the comparison of 103 vertebrate species that Paenungulata was one of the most ancient branches of Eutheria. Other papers by the same senior author (Kleinschmidt et al. 1983, 1988) specifically describe the haemoglobin sequences of the members of the Superorder Paenungulata.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Recently, de Jonk et al. (1981) studied sequences of &lt;F128M&gt;a&lt;F255D&gt;</w:t>
      </w:r>
      <w:r w:rsidRPr="00F365FC">
        <w:rPr>
          <w:rFonts w:ascii="Arial" w:hAnsi="Arial" w:cs="Arial"/>
          <w:spacing w:val="-2"/>
          <w:sz w:val="22"/>
          <w:szCs w:val="22"/>
          <w:lang w:val="en-US"/>
        </w:rPr>
        <w:noBreakHyphen/>
        <w:t xml:space="preserve">crystalline protein aggregates in a variety of mammals. They concluded that another mammal holding an isolated taxonomic position, </w:t>
      </w:r>
      <w:r w:rsidRPr="00F365FC">
        <w:rPr>
          <w:rFonts w:ascii="Arial" w:hAnsi="Arial" w:cs="Arial"/>
          <w:i/>
          <w:iCs/>
          <w:spacing w:val="-2"/>
          <w:sz w:val="22"/>
          <w:szCs w:val="22"/>
          <w:lang w:val="en-US"/>
        </w:rPr>
        <w:t>viz</w:t>
      </w:r>
      <w:r w:rsidRPr="00F365FC">
        <w:rPr>
          <w:rFonts w:ascii="Arial" w:hAnsi="Arial" w:cs="Arial"/>
          <w:spacing w:val="-2"/>
          <w:sz w:val="22"/>
          <w:szCs w:val="22"/>
          <w:lang w:val="en-US"/>
        </w:rPr>
        <w:t xml:space="preserve"> the aardvark (</w:t>
      </w:r>
      <w:r w:rsidRPr="00F365FC">
        <w:rPr>
          <w:rFonts w:ascii="Arial" w:hAnsi="Arial" w:cs="Arial"/>
          <w:i/>
          <w:iCs/>
          <w:spacing w:val="-2"/>
          <w:sz w:val="22"/>
          <w:szCs w:val="22"/>
          <w:lang w:val="en-US"/>
        </w:rPr>
        <w:t>Orycterpus afer</w:t>
      </w:r>
      <w:r w:rsidRPr="00F365FC">
        <w:rPr>
          <w:rFonts w:ascii="Arial" w:hAnsi="Arial" w:cs="Arial"/>
          <w:spacing w:val="-2"/>
          <w:sz w:val="22"/>
          <w:szCs w:val="22"/>
          <w:lang w:val="en-US"/>
        </w:rPr>
        <w:t xml:space="preserve">) of the Order Tubulidentata, showed similarity to Sirenia, Proboscidea and Hyracoidea.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However not all authors are in agreement. For example, Buettner</w:t>
      </w:r>
      <w:r w:rsidRPr="00F365FC">
        <w:rPr>
          <w:rFonts w:ascii="Arial" w:hAnsi="Arial" w:cs="Arial"/>
          <w:spacing w:val="-2"/>
          <w:sz w:val="22"/>
          <w:szCs w:val="22"/>
          <w:lang w:val="en-US"/>
        </w:rPr>
        <w:noBreakHyphen/>
        <w:t xml:space="preserve">Janush et al. (1964) studied the electrophoretic behaviour of haemoglobin and plasma proteins in many animals, among them hyraxes and elephants, and concluded that there was no real evidence for a major relationship between them. Shoshani has devoted considerable time to studying the phylogenic relationship of mammalian species and in particular that of the Paenungulata (eg. </w:t>
      </w:r>
      <w:proofErr w:type="gramStart"/>
      <w:r w:rsidRPr="00F365FC">
        <w:rPr>
          <w:rFonts w:ascii="Arial" w:hAnsi="Arial" w:cs="Arial"/>
          <w:spacing w:val="-2"/>
          <w:sz w:val="22"/>
          <w:szCs w:val="22"/>
          <w:lang w:val="en-US"/>
        </w:rPr>
        <w:t>Shoshani 1986).</w:t>
      </w:r>
      <w:proofErr w:type="gramEnd"/>
      <w:r w:rsidRPr="00F365FC">
        <w:rPr>
          <w:rFonts w:ascii="Arial" w:hAnsi="Arial" w:cs="Arial"/>
          <w:spacing w:val="-2"/>
          <w:sz w:val="22"/>
          <w:szCs w:val="22"/>
          <w:lang w:val="en-US"/>
        </w:rPr>
        <w:t xml:space="preserve"> Using </w:t>
      </w:r>
      <w:r w:rsidRPr="00F365FC">
        <w:rPr>
          <w:rFonts w:ascii="Arial" w:hAnsi="Arial" w:cs="Arial"/>
          <w:spacing w:val="-2"/>
          <w:sz w:val="22"/>
          <w:szCs w:val="22"/>
          <w:lang w:val="en-US"/>
        </w:rPr>
        <w:lastRenderedPageBreak/>
        <w:t>immunodiffusion comparisons with chicken antisera and amino acid sequencing of alpha and beta haemoglobins he concluded that Sirenia, Tubulidentata and Hyracoidea were closer in antigenic distance to the elephant (</w:t>
      </w:r>
      <w:r w:rsidRPr="00F365FC">
        <w:rPr>
          <w:rFonts w:ascii="Arial" w:hAnsi="Arial" w:cs="Arial"/>
          <w:i/>
          <w:iCs/>
          <w:spacing w:val="-2"/>
          <w:sz w:val="22"/>
          <w:szCs w:val="22"/>
          <w:lang w:val="en-US"/>
        </w:rPr>
        <w:t>Loxodonta africana</w:t>
      </w:r>
      <w:r w:rsidRPr="00F365FC">
        <w:rPr>
          <w:rFonts w:ascii="Arial" w:hAnsi="Arial" w:cs="Arial"/>
          <w:spacing w:val="-2"/>
          <w:sz w:val="22"/>
          <w:szCs w:val="22"/>
          <w:lang w:val="en-US"/>
        </w:rPr>
        <w:t>) than were 17 other eutherian orders. Also noted in this work however is the morphological evidence which leads to differences in interpretation of this relationship.</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Consequently, although there are unquestionable similarities among the orders of Paenungulata, the relationship is not as close as popularly believed, and perhaps hyraxes, elephant, sea cows and aardvarks are each best considered unique. </w:t>
      </w:r>
    </w:p>
    <w:p w:rsidR="00677ED7" w:rsidRPr="00F365FC" w:rsidRDefault="00677ED7" w:rsidP="008D156C">
      <w:pPr>
        <w:pStyle w:val="Heading2"/>
        <w:rPr>
          <w:lang w:val="en-US"/>
        </w:rPr>
      </w:pPr>
      <w:bookmarkStart w:id="7" w:name="_Toc439422932"/>
      <w:r w:rsidRPr="00F365FC">
        <w:rPr>
          <w:lang w:val="en-US"/>
        </w:rPr>
        <w:t>2:3 RELATIONSHIP OF HYRAXES TO EACH OTHER</w:t>
      </w:r>
      <w:bookmarkEnd w:id="7"/>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Brauer (1916) divided the single genus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which contained 100 species and subspecies into three subgenera; </w:t>
      </w:r>
      <w:r w:rsidRPr="00F365FC">
        <w:rPr>
          <w:rFonts w:ascii="Arial" w:hAnsi="Arial" w:cs="Arial"/>
          <w:i/>
          <w:iCs/>
          <w:spacing w:val="-2"/>
          <w:sz w:val="22"/>
          <w:szCs w:val="22"/>
          <w:lang w:val="en-US"/>
        </w:rPr>
        <w:t xml:space="preserve">Dendrohyrax, Procavia </w:t>
      </w:r>
      <w:r w:rsidRPr="00F365FC">
        <w:rPr>
          <w:rFonts w:ascii="Arial" w:hAnsi="Arial" w:cs="Arial"/>
          <w:spacing w:val="-2"/>
          <w:sz w:val="22"/>
          <w:szCs w:val="22"/>
          <w:lang w:val="en-US"/>
        </w:rPr>
        <w:t xml:space="preserve">and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At present the division of the animals of the Family Procavidae within the Order Hyracoidea is slightly different. The three subgenera are now considered by most authorities to be separate genera. However, this systematic is still equivocal, with the major debate residing in whether the "bush hyrax"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is a subgenus of the "tree hyrax"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or a genus in its own right. Sale (1960) even cited evidence that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is a subgenus of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and Roche (1972) speculated that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were merely different species.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Hoeck (1978) reviewed the different opinions expressed and concluded from these and from analysis of his own data that three distinct genera did exist. Previously cranial difference such as shape of the skull, length of the muzzle, size of the teeth and dorsal gland colour had been used for comparison; Hoeck incorporated anatomical, genetical, ecological and behavioural parameters to reach his conclusion.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Information on the three genera is given in Table 2:1. The number of species and races (sub</w:t>
      </w:r>
      <w:r w:rsidRPr="00F365FC">
        <w:rPr>
          <w:rFonts w:ascii="Arial" w:hAnsi="Arial" w:cs="Arial"/>
          <w:spacing w:val="-2"/>
          <w:sz w:val="22"/>
          <w:szCs w:val="22"/>
          <w:lang w:val="en-US"/>
        </w:rPr>
        <w:noBreakHyphen/>
        <w:t xml:space="preserve">species) prevalent in East Africa is not given as little agreement exists. For example, Ellerman et al. (1953) listed 16 subspecies for the species </w:t>
      </w:r>
      <w:r w:rsidRPr="00F365FC">
        <w:rPr>
          <w:rFonts w:ascii="Arial" w:hAnsi="Arial" w:cs="Arial"/>
          <w:i/>
          <w:iCs/>
          <w:spacing w:val="-2"/>
          <w:sz w:val="22"/>
          <w:szCs w:val="22"/>
          <w:lang w:val="en-US"/>
        </w:rPr>
        <w:t>P. capenis</w:t>
      </w:r>
      <w:r w:rsidRPr="00F365FC">
        <w:rPr>
          <w:rFonts w:ascii="Arial" w:hAnsi="Arial" w:cs="Arial"/>
          <w:spacing w:val="-2"/>
          <w:sz w:val="22"/>
          <w:szCs w:val="22"/>
          <w:lang w:val="en-US"/>
        </w:rPr>
        <w:t xml:space="preserve"> alone in South Africa and Coetzee (1966) referred to three more species of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P. welwitschii, P. otjiwaron</w:t>
      </w:r>
      <w:r w:rsidRPr="00F365FC">
        <w:rPr>
          <w:rFonts w:ascii="Arial" w:hAnsi="Arial" w:cs="Arial"/>
          <w:i/>
          <w:iCs/>
          <w:spacing w:val="-2"/>
          <w:sz w:val="22"/>
          <w:szCs w:val="22"/>
          <w:lang w:val="en-US"/>
        </w:rPr>
        <w:noBreakHyphen/>
        <w:t>gensis, P. tsumebensis)</w:t>
      </w:r>
      <w:r w:rsidRPr="00F365FC">
        <w:rPr>
          <w:rFonts w:ascii="Arial" w:hAnsi="Arial" w:cs="Arial"/>
          <w:spacing w:val="-2"/>
          <w:sz w:val="22"/>
          <w:szCs w:val="22"/>
          <w:lang w:val="en-US"/>
        </w:rPr>
        <w:t xml:space="preserve"> in that same region. World of Wildlife (1971) listed a smaller number of species (P=4, D=3, H=2) than that given by many authorities whilst Bothma (1971) considered that there were only 11 species in the three genera. Consequently as with the relationship of the hyraxes to other mammals their relationship to each other still is unanswered.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As may be seen from the means and ranges given in the Table considerable variability exists within the genera; some due to species differences but much variability among individual animals exists within a species. This latter variability may be so extreme that even genetic differences can be obscured. As with many observations on wild animals data such as these also suffer from paucity in numbers and lack of knowledge of ages. Furthermore, as indicated by Kingdon (1971, 1981) hybridization may be extreme, reducing further clear cut generic and specific differences. The consequence of this is that identification of hyraxes is extremely difficult. Rudnai (1987) indicated that habitat would be a good indication for identification but also stated that "as always with the hyrax, you cannot be quite sure". Consequently as many parameters as possible should be used in an attempt to identify animals and not merely a reliance on such parameters as length, colour or body weight. </w:t>
      </w:r>
    </w:p>
    <w:p w:rsidR="00677ED7" w:rsidRPr="00F365FC" w:rsidRDefault="00677ED7" w:rsidP="008D156C">
      <w:pPr>
        <w:pStyle w:val="Heading2"/>
        <w:rPr>
          <w:lang w:val="en-US"/>
        </w:rPr>
      </w:pPr>
      <w:bookmarkStart w:id="8" w:name="_Toc439422933"/>
      <w:r w:rsidRPr="00F365FC">
        <w:rPr>
          <w:lang w:val="en-US"/>
        </w:rPr>
        <w:lastRenderedPageBreak/>
        <w:t>2:4 EVOLUTIONARY ORIGINS OF HYRAXES</w:t>
      </w:r>
      <w:bookmarkEnd w:id="8"/>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Numerous fossil finds suggest that the Hyracoidea were a local and successful order. Simpson (1945) noted that fossil and living forms are unique to Africa and the Eastern Mediterranean area and he wrote "since the group is old, has been locally abundant, and associated with mammals more widespread, this implies some peculiar ecological limitation, the nature of which is not readily apparent". A full review of fossil evidence is given by Meyer (1978) who reported the finding of Hyraxes in the Pliocene of Southern Europe and South Western Central Asia. His work suggests that the Family Pliohyracidae of the Oligocene and Pliocene epochs was divided into 3 subfamilies and 11 genera. These ranged in size from that of a rabbit to that of a bear. The number of subfamilies declined through time to the species of the three closely related genera of today's Procavidae. Two genera within Pliohyracidae (</w:t>
      </w:r>
      <w:r w:rsidRPr="00F365FC">
        <w:rPr>
          <w:rFonts w:ascii="Arial" w:hAnsi="Arial" w:cs="Arial"/>
          <w:i/>
          <w:iCs/>
          <w:spacing w:val="-2"/>
          <w:sz w:val="22"/>
          <w:szCs w:val="22"/>
          <w:lang w:val="en-US"/>
        </w:rPr>
        <w:t xml:space="preserve">Gigantohyrax </w:t>
      </w:r>
      <w:r w:rsidRPr="00F365FC">
        <w:rPr>
          <w:rFonts w:ascii="Arial" w:hAnsi="Arial" w:cs="Arial"/>
          <w:spacing w:val="-2"/>
          <w:sz w:val="22"/>
          <w:szCs w:val="22"/>
          <w:lang w:val="en-US"/>
        </w:rPr>
        <w:t xml:space="preserve">and </w:t>
      </w:r>
      <w:r w:rsidRPr="00F365FC">
        <w:rPr>
          <w:rFonts w:ascii="Arial" w:hAnsi="Arial" w:cs="Arial"/>
          <w:i/>
          <w:iCs/>
          <w:spacing w:val="-2"/>
          <w:sz w:val="22"/>
          <w:szCs w:val="22"/>
          <w:lang w:val="en-US"/>
        </w:rPr>
        <w:t>Prohyrax</w:t>
      </w:r>
      <w:r w:rsidRPr="00F365FC">
        <w:rPr>
          <w:rFonts w:ascii="Arial" w:hAnsi="Arial" w:cs="Arial"/>
          <w:spacing w:val="-2"/>
          <w:sz w:val="22"/>
          <w:szCs w:val="22"/>
          <w:lang w:val="en-US"/>
        </w:rPr>
        <w:t xml:space="preserve">) were last seen in the Miocene and middle Pleistocene epochs, respectively.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Some consider that Procavidae was a family separate from Pliohyracidae with an independent fossil record since the Miocene. </w:t>
      </w:r>
      <w:proofErr w:type="gramStart"/>
      <w:r w:rsidRPr="00F365FC">
        <w:rPr>
          <w:rFonts w:ascii="Arial" w:hAnsi="Arial" w:cs="Arial"/>
          <w:spacing w:val="-2"/>
          <w:sz w:val="22"/>
          <w:szCs w:val="22"/>
          <w:lang w:val="en-US"/>
        </w:rPr>
        <w:t>This is based on the evidence that Pliohyracidae were diverse in size and morphology and were</w:t>
      </w:r>
      <w:proofErr w:type="gramEnd"/>
      <w:r w:rsidRPr="00F365FC">
        <w:rPr>
          <w:rFonts w:ascii="Arial" w:hAnsi="Arial" w:cs="Arial"/>
          <w:spacing w:val="-2"/>
          <w:sz w:val="22"/>
          <w:szCs w:val="22"/>
          <w:lang w:val="en-US"/>
        </w:rPr>
        <w:t xml:space="preserve"> wide</w:t>
      </w:r>
      <w:r w:rsidRPr="00F365FC">
        <w:rPr>
          <w:rFonts w:ascii="Arial" w:hAnsi="Arial" w:cs="Arial"/>
          <w:spacing w:val="-2"/>
          <w:sz w:val="22"/>
          <w:szCs w:val="22"/>
          <w:lang w:val="en-US"/>
        </w:rPr>
        <w:noBreakHyphen/>
        <w:t xml:space="preserve">ranging in Europe and Asia until their demise in the late Tertiary epoch, while Procavidae which emerged in the Miocene were, with the exception of </w:t>
      </w:r>
      <w:r w:rsidRPr="00F365FC">
        <w:rPr>
          <w:rFonts w:ascii="Arial" w:hAnsi="Arial" w:cs="Arial"/>
          <w:i/>
          <w:iCs/>
          <w:spacing w:val="-2"/>
          <w:sz w:val="22"/>
          <w:szCs w:val="22"/>
          <w:lang w:val="en-US"/>
        </w:rPr>
        <w:t>Gigantohyrax,</w:t>
      </w:r>
      <w:r w:rsidRPr="00F365FC">
        <w:rPr>
          <w:rFonts w:ascii="Arial" w:hAnsi="Arial" w:cs="Arial"/>
          <w:spacing w:val="-2"/>
          <w:sz w:val="22"/>
          <w:szCs w:val="22"/>
          <w:lang w:val="en-US"/>
        </w:rPr>
        <w:t xml:space="preserve"> small in size and restricted to Africa. </w:t>
      </w:r>
      <w:r w:rsidRPr="00F365FC">
        <w:rPr>
          <w:rFonts w:ascii="Arial" w:hAnsi="Arial" w:cs="Arial"/>
          <w:i/>
          <w:iCs/>
          <w:spacing w:val="-2"/>
          <w:sz w:val="22"/>
          <w:szCs w:val="22"/>
          <w:lang w:val="en-US"/>
        </w:rPr>
        <w:t>Gigantohyrax</w:t>
      </w:r>
      <w:r w:rsidRPr="00F365FC">
        <w:rPr>
          <w:rFonts w:ascii="Arial" w:hAnsi="Arial" w:cs="Arial"/>
          <w:spacing w:val="-2"/>
          <w:sz w:val="22"/>
          <w:szCs w:val="22"/>
          <w:lang w:val="en-US"/>
        </w:rPr>
        <w:t xml:space="preserve"> was about three times larger than today's hyraxes, but much smaller than </w:t>
      </w:r>
      <w:r w:rsidRPr="00F365FC">
        <w:rPr>
          <w:rFonts w:ascii="Arial" w:hAnsi="Arial" w:cs="Arial"/>
          <w:i/>
          <w:iCs/>
          <w:spacing w:val="-2"/>
          <w:sz w:val="22"/>
          <w:szCs w:val="22"/>
          <w:lang w:val="en-US"/>
        </w:rPr>
        <w:t>Megalohyrax</w:t>
      </w:r>
      <w:r w:rsidRPr="00F365FC">
        <w:rPr>
          <w:rFonts w:ascii="Arial" w:hAnsi="Arial" w:cs="Arial"/>
          <w:spacing w:val="-2"/>
          <w:sz w:val="22"/>
          <w:szCs w:val="22"/>
          <w:lang w:val="en-US"/>
        </w:rPr>
        <w:t>.</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Interestingly, the relationship with the Proboscidea is again seen in the fossil evidence of Moeritheruim, a primitive ancestor of the elephant, which was about the size of a hog and had a skull and teeth similar to those of the hyraxes.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As indicated in Chapter 2:1 once the lifestyle of hyraxes became precarious and competition increased, there was survival only of the smaller sized animals which were adapted to rock dwelling and protection afforded by small caves and crevices. Although it is not clearly known whether there has been a reduction in size or only the smaller sized hyraxes survived, it appears that selection for size rather than any other major morphological change has occurred through the ages (Meyer 1978; Fourie 1977).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Kingdon (1971) considered that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retains the most primitive features. He suggested that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which is intermediate between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evolved from the former and gained the advantage by being capable of tree climbing. It should be noted however that </w:t>
      </w:r>
      <w:r w:rsidRPr="00F365FC">
        <w:rPr>
          <w:rFonts w:ascii="Arial" w:hAnsi="Arial" w:cs="Arial"/>
          <w:i/>
          <w:iCs/>
          <w:spacing w:val="-2"/>
          <w:sz w:val="22"/>
          <w:szCs w:val="22"/>
          <w:lang w:val="en-US"/>
        </w:rPr>
        <w:t xml:space="preserve">P. capensis </w:t>
      </w:r>
      <w:r w:rsidRPr="00F365FC">
        <w:rPr>
          <w:rFonts w:ascii="Arial" w:hAnsi="Arial" w:cs="Arial"/>
          <w:spacing w:val="-2"/>
          <w:sz w:val="22"/>
          <w:szCs w:val="22"/>
          <w:lang w:val="en-US"/>
        </w:rPr>
        <w:t xml:space="preserve">can be seen in trees feeding on leaves (Maloiy, pers obs). Later,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evolved from </w:t>
      </w:r>
      <w:r w:rsidRPr="00F365FC">
        <w:rPr>
          <w:rFonts w:ascii="Arial" w:hAnsi="Arial" w:cs="Arial"/>
          <w:i/>
          <w:iCs/>
          <w:spacing w:val="-2"/>
          <w:sz w:val="22"/>
          <w:szCs w:val="22"/>
          <w:lang w:val="en-US"/>
        </w:rPr>
        <w:t xml:space="preserve">Heterohyrax </w:t>
      </w:r>
      <w:r w:rsidRPr="00F365FC">
        <w:rPr>
          <w:rFonts w:ascii="Arial" w:hAnsi="Arial" w:cs="Arial"/>
          <w:spacing w:val="-2"/>
          <w:sz w:val="22"/>
          <w:szCs w:val="22"/>
          <w:lang w:val="en-US"/>
        </w:rPr>
        <w:t xml:space="preserve">and moved even further away from the rocky habitats. Only later did the arboreal forms reconverge with the ground animals in location and habitat, by which time no food competition remained (Turner &amp; Watson 1965). Sale (1970b) speculated that social aspects of hyrax behaviour must have evolved long ago because of presence of the dorsal spot. He suggested that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which are gregarious, have therefore been established longer than the more solitary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In the latter, the dorsal spot is more vestigial, an observation which could be interpreted to confirm the major function of the gland which is located there (see below).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Brauer (1916) had earlier proposed an opposite view regarding distribution of the genera on an evolutionary scale. This author considered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to be the most recent and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the most primitive, based on the smaller brain size and the late emergence of permanent dentition in the latter animal.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Hahn (1934) reviewed various reported anatomical differences and concluded that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is </w:t>
      </w:r>
      <w:r w:rsidRPr="00F365FC">
        <w:rPr>
          <w:rFonts w:ascii="Arial" w:hAnsi="Arial" w:cs="Arial"/>
          <w:spacing w:val="-2"/>
          <w:sz w:val="22"/>
          <w:szCs w:val="22"/>
          <w:lang w:val="en-US"/>
        </w:rPr>
        <w:lastRenderedPageBreak/>
        <w:t>indeed the oldest of the modern</w:t>
      </w:r>
      <w:r w:rsidRPr="00F365FC">
        <w:rPr>
          <w:rFonts w:ascii="Arial" w:hAnsi="Arial" w:cs="Arial"/>
          <w:spacing w:val="-2"/>
          <w:sz w:val="22"/>
          <w:szCs w:val="22"/>
          <w:lang w:val="en-US"/>
        </w:rPr>
        <w:noBreakHyphen/>
        <w:t xml:space="preserve">day forms. Among the factors which accounted for this conclusion is the more or less complete reduction of the first premolar in </w:t>
      </w:r>
      <w:r w:rsidRPr="00F365FC">
        <w:rPr>
          <w:rFonts w:ascii="Arial" w:hAnsi="Arial" w:cs="Arial"/>
          <w:i/>
          <w:iCs/>
          <w:spacing w:val="-2"/>
          <w:sz w:val="22"/>
          <w:szCs w:val="22"/>
          <w:lang w:val="en-US"/>
        </w:rPr>
        <w:t xml:space="preserve">Procavia. </w:t>
      </w:r>
      <w:r w:rsidRPr="00F365FC">
        <w:rPr>
          <w:rFonts w:ascii="Arial" w:hAnsi="Arial" w:cs="Arial"/>
          <w:spacing w:val="-2"/>
          <w:sz w:val="22"/>
          <w:szCs w:val="22"/>
          <w:lang w:val="en-US"/>
        </w:rPr>
        <w:t xml:space="preserve">Janis (pers. comm.) on the other hand considers this to be indicative of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being the most advanced of the genera. Hahn (1934) also recognises that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is considered by many to be an intermediate form in terms of its anatomy. For example, it is similar in dentition to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but, in having greater numbers of mammae it more closely resembled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Consequently, the balance of evidence indicates that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is the oldest genus with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derived from it. </w:t>
      </w:r>
    </w:p>
    <w:p w:rsidR="00677ED7" w:rsidRPr="00F365FC" w:rsidRDefault="00677ED7">
      <w:pPr>
        <w:widowControl/>
        <w:autoSpaceDE/>
        <w:autoSpaceDN/>
        <w:adjustRightInd/>
        <w:spacing w:after="200" w:line="276" w:lineRule="auto"/>
        <w:rPr>
          <w:rFonts w:ascii="Arial" w:hAnsi="Arial" w:cs="Arial"/>
          <w:spacing w:val="-2"/>
          <w:sz w:val="22"/>
          <w:szCs w:val="22"/>
          <w:lang w:val="en-US"/>
        </w:rPr>
      </w:pPr>
      <w:r w:rsidRPr="00F365FC">
        <w:rPr>
          <w:rFonts w:ascii="Arial" w:hAnsi="Arial" w:cs="Arial"/>
          <w:spacing w:val="-2"/>
          <w:sz w:val="22"/>
          <w:szCs w:val="22"/>
          <w:lang w:val="en-US"/>
        </w:rPr>
        <w:br w:type="page"/>
      </w:r>
    </w:p>
    <w:p w:rsidR="00677ED7" w:rsidRPr="00F365FC" w:rsidRDefault="00677ED7" w:rsidP="008D156C">
      <w:pPr>
        <w:pStyle w:val="Heading1"/>
        <w:rPr>
          <w:lang w:val="en-US"/>
        </w:rPr>
      </w:pPr>
      <w:bookmarkStart w:id="9" w:name="_Toc439422934"/>
      <w:r w:rsidRPr="00F365FC">
        <w:rPr>
          <w:lang w:val="en-US"/>
        </w:rPr>
        <w:lastRenderedPageBreak/>
        <w:t>CHAPTER 3</w:t>
      </w:r>
      <w:r w:rsidRPr="00F365FC">
        <w:rPr>
          <w:lang w:val="en-US"/>
        </w:rPr>
        <w:fldChar w:fldCharType="begin"/>
      </w:r>
      <w:r w:rsidRPr="00F365FC">
        <w:rPr>
          <w:lang w:val="en-US"/>
        </w:rPr>
        <w:instrText xml:space="preserve">PRIVATE </w:instrText>
      </w:r>
      <w:r w:rsidRPr="00F365FC">
        <w:rPr>
          <w:lang w:val="en-US"/>
        </w:rPr>
        <w:fldChar w:fldCharType="end"/>
      </w:r>
      <w:r w:rsidR="008D156C">
        <w:rPr>
          <w:lang w:val="en-US"/>
        </w:rPr>
        <w:t xml:space="preserve"> </w:t>
      </w:r>
      <w:r w:rsidRPr="00F365FC">
        <w:rPr>
          <w:lang w:val="en-US"/>
        </w:rPr>
        <w:t>BEHAVIOUR AND ECOLOGY</w:t>
      </w:r>
      <w:bookmarkEnd w:id="9"/>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This chapter discusses habitat selection, daily activity and social behaviour. As aspects of behaviour are essential to other sections of this monograph further discussion may be found in the appropriate sections. Food selection, for example, is covered in Chapter 6:1 and sexual behaviour in Chapter 4:2. Information on daily activity, found in Chapter 3:2, is expanded in Chapter 5:1 as it relates to thermoregulation. In addition, aspects of habitat selection and social behaviour broached in Chapter 3:3 may be found in Chapters 4 and 6 as they relate to reproduction and feeding, respectively. </w:t>
      </w:r>
    </w:p>
    <w:p w:rsidR="00677ED7" w:rsidRPr="00F365FC" w:rsidRDefault="00677ED7" w:rsidP="008D156C">
      <w:pPr>
        <w:pStyle w:val="Heading2"/>
        <w:rPr>
          <w:lang w:val="en-US"/>
        </w:rPr>
      </w:pPr>
      <w:bookmarkStart w:id="10" w:name="_Toc439422935"/>
      <w:proofErr w:type="gramStart"/>
      <w:r w:rsidRPr="00F365FC">
        <w:rPr>
          <w:lang w:val="en-US"/>
        </w:rPr>
        <w:t>3:1 HABITAT SELECTION.</w:t>
      </w:r>
      <w:bookmarkEnd w:id="10"/>
      <w:proofErr w:type="gramEnd"/>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Kingdon (1971) noted that rock</w:t>
      </w:r>
      <w:r w:rsidRPr="00F365FC">
        <w:rPr>
          <w:rFonts w:ascii="Arial" w:hAnsi="Arial" w:cs="Arial"/>
          <w:spacing w:val="-2"/>
          <w:sz w:val="22"/>
          <w:szCs w:val="22"/>
          <w:lang w:val="en-US"/>
        </w:rPr>
        <w:noBreakHyphen/>
        <w:t xml:space="preserve">dwelling hyraxes (both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have a high population density with many family groups living close together, whereas forest dwellers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live in small family groups or even as individuals. Consequently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tend to live in stable polygynous family groups of 25 to 40 individuals whereas the tree</w:t>
      </w:r>
      <w:r w:rsidRPr="00F365FC">
        <w:rPr>
          <w:rFonts w:ascii="Arial" w:hAnsi="Arial" w:cs="Arial"/>
          <w:spacing w:val="-2"/>
          <w:sz w:val="22"/>
          <w:szCs w:val="22"/>
          <w:lang w:val="en-US"/>
        </w:rPr>
        <w:noBreakHyphen/>
        <w:t xml:space="preserve">dwelling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are more solitary; a form of behaviour governed by their habitat. Hoeck et al. (1982) described groups of both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as having up to 17 adult females, juveniles of </w:t>
      </w:r>
      <w:proofErr w:type="gramStart"/>
      <w:r w:rsidRPr="00F365FC">
        <w:rPr>
          <w:rFonts w:ascii="Arial" w:hAnsi="Arial" w:cs="Arial"/>
          <w:spacing w:val="-2"/>
          <w:sz w:val="22"/>
          <w:szCs w:val="22"/>
          <w:lang w:val="en-US"/>
        </w:rPr>
        <w:t>both sexes</w:t>
      </w:r>
      <w:proofErr w:type="gramEnd"/>
      <w:r w:rsidRPr="00F365FC">
        <w:rPr>
          <w:rFonts w:ascii="Arial" w:hAnsi="Arial" w:cs="Arial"/>
          <w:spacing w:val="-2"/>
          <w:sz w:val="22"/>
          <w:szCs w:val="22"/>
          <w:lang w:val="en-US"/>
        </w:rPr>
        <w:t xml:space="preserve">, a dominant adult male and dispersing males. A census was taken in the Mount Zebra National Park in South Africa of </w:t>
      </w:r>
      <w:r w:rsidRPr="00F365FC">
        <w:rPr>
          <w:rFonts w:ascii="Arial" w:hAnsi="Arial" w:cs="Arial"/>
          <w:i/>
          <w:iCs/>
          <w:spacing w:val="-2"/>
          <w:sz w:val="22"/>
          <w:szCs w:val="22"/>
          <w:lang w:val="en-US"/>
        </w:rPr>
        <w:t>P. capensis</w:t>
      </w:r>
      <w:r w:rsidRPr="00F365FC">
        <w:rPr>
          <w:rFonts w:ascii="Arial" w:hAnsi="Arial" w:cs="Arial"/>
          <w:spacing w:val="-2"/>
          <w:sz w:val="22"/>
          <w:szCs w:val="22"/>
          <w:lang w:val="en-US"/>
        </w:rPr>
        <w:t xml:space="preserve"> by Swart et al. (1986). Small colonies had 9.35 &lt;F128M&gt;æ&lt;F255&gt; 1.69 individuals and large colonies 32.4 &lt;F128&gt;æ&lt;F255&gt; 3.41. The habitats in which hyrax reside can usually quite easily accommodate colonies of this size and Rudnai (1987) noted that while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did occur in mixed groups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tended to only inhabit rocks in the absence of the other genera and even in captivity were solitary. Many of the koppies in the Serengeti were occupied by both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(Hoeck 1982).</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As hyraxes are not capable of digging, all rock dwelling hyraxes depend on natural holes, crevices and caves. They will also live in stone walls, road culverts and other animal holes if forced to do so (a population of rock hyrax live in the drainage culverts at the University of Nairobi). The selection of holes and duration of occupancy of the holes as a base appears to be related to the type of predators common to the area, as well as population density and food availability. Sale (1965a) suggested that food was the major factor and that holes were only used as long as they were close enough to a ready supply. Within an area the animals tend to be nomadic, moving around so as to be close to food and close to the protection of rocks when feeding (Sale 1965a; 1966a). </w:t>
      </w:r>
    </w:p>
    <w:p w:rsidR="00677ED7" w:rsidRPr="00F365FC" w:rsidRDefault="00677ED7">
      <w:pPr>
        <w:suppressAutoHyphens/>
        <w:spacing w:line="240" w:lineRule="atLeast"/>
        <w:jc w:val="both"/>
        <w:rPr>
          <w:rFonts w:ascii="Arial" w:hAnsi="Arial" w:cs="Arial"/>
          <w:spacing w:val="-2"/>
          <w:sz w:val="22"/>
          <w:szCs w:val="22"/>
          <w:lang w:val="en-US"/>
        </w:rPr>
      </w:pPr>
    </w:p>
    <w:p w:rsidR="00677ED7"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Within the confines of the rocky outcrops their climbing ability allows them an advantage in relation to other herbivores over securing food. Their chosen habitat also offers a micro</w:t>
      </w:r>
      <w:r w:rsidRPr="00F365FC">
        <w:rPr>
          <w:rFonts w:ascii="Arial" w:hAnsi="Arial" w:cs="Arial"/>
          <w:spacing w:val="-2"/>
          <w:sz w:val="22"/>
          <w:szCs w:val="22"/>
          <w:lang w:val="en-US"/>
        </w:rPr>
        <w:noBreakHyphen/>
        <w:t xml:space="preserve">environment that reduces environmental temperature fluctuations (Turner &amp; Watson 1965) and gives protection from predators. The leopard is a major predator in lowland habitats and therefore holes which have an entrance large enough for a leopard to enter are only used as a temporary shelter.  On Mount Kenya, however, where leopards are uncommon hyraxes were reported to often live in holes with quite large entrances even though there was no shortage of holes with more confined entrances (Coe 1962). The main predators to which hyraxes are vulnerable in their habitat are snakes and monitor lizards which can penetrate into the low thickets surrounding the koppies or outcrops and can enter the crevices used by the hyrax. </w:t>
      </w:r>
    </w:p>
    <w:p w:rsidR="00EF2229" w:rsidRPr="00F365FC" w:rsidRDefault="00EF2229">
      <w:pPr>
        <w:suppressAutoHyphens/>
        <w:spacing w:line="240" w:lineRule="atLeast"/>
        <w:jc w:val="both"/>
        <w:rPr>
          <w:rFonts w:ascii="Arial" w:hAnsi="Arial" w:cs="Arial"/>
          <w:spacing w:val="-2"/>
          <w:sz w:val="22"/>
          <w:szCs w:val="22"/>
          <w:lang w:val="en-US"/>
        </w:rPr>
      </w:pPr>
    </w:p>
    <w:p w:rsidR="00677ED7" w:rsidRPr="00F365FC" w:rsidRDefault="00677ED7" w:rsidP="008D156C">
      <w:pPr>
        <w:pStyle w:val="Heading2"/>
        <w:rPr>
          <w:lang w:val="en-US"/>
        </w:rPr>
      </w:pPr>
      <w:bookmarkStart w:id="11" w:name="_Toc439422936"/>
      <w:r w:rsidRPr="00F365FC">
        <w:rPr>
          <w:lang w:val="en-US"/>
        </w:rPr>
        <w:lastRenderedPageBreak/>
        <w:t>3:2 DAILY ACTIVITY</w:t>
      </w:r>
      <w:bookmarkEnd w:id="11"/>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Most of the information on daily activity is confined to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the two diurnal genera. Activity is governed for the most part by the combination of climatic conditions, food requirements and sexual behaviour. As will be seen in Chapter 5, behavioural thermoregulation is the dominant factor in determining activity, taking precedence even over acquisition of food. For example, Coe (1962) reported that during inclement weather, hyraxes on Mount Kenya were not observed out of their holes for up to three days at a time.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Although perhaps an overly high estimate, Sale (1965b) calculated that 95% of all time spent outside of the hole was "inactive".  Apart from brief periods of group</w:t>
      </w:r>
      <w:r w:rsidRPr="00F365FC">
        <w:rPr>
          <w:rFonts w:ascii="Arial" w:hAnsi="Arial" w:cs="Arial"/>
          <w:spacing w:val="-2"/>
          <w:sz w:val="22"/>
          <w:szCs w:val="22"/>
          <w:lang w:val="en-US"/>
        </w:rPr>
        <w:noBreakHyphen/>
        <w:t xml:space="preserve">feeding activity, animals were to be found basking, huddling, sitting or lying. The actual behaviour was dependent upon the prevailing ambient temperature. Casual feeding occupied very short periods and was sporadic in occurrence. Furthermore, fighting was confined to the breeding season and playful activity involved only young animals. Sale also noticed that within the confines of the holes hyraxes appeared to be inactive (Sale 1965b).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Turner &amp; Watson (1965) and Sale (1965a) reported a distinctive bimodal feeding pattern with rapid half</w:t>
      </w:r>
      <w:r w:rsidRPr="00F365FC">
        <w:rPr>
          <w:rFonts w:ascii="Arial" w:hAnsi="Arial" w:cs="Arial"/>
          <w:spacing w:val="-2"/>
          <w:sz w:val="22"/>
          <w:szCs w:val="22"/>
          <w:lang w:val="en-US"/>
        </w:rPr>
        <w:noBreakHyphen/>
        <w:t>hour group</w:t>
      </w:r>
      <w:r w:rsidRPr="00F365FC">
        <w:rPr>
          <w:rFonts w:ascii="Arial" w:hAnsi="Arial" w:cs="Arial"/>
          <w:spacing w:val="-2"/>
          <w:sz w:val="22"/>
          <w:szCs w:val="22"/>
          <w:lang w:val="en-US"/>
        </w:rPr>
        <w:noBreakHyphen/>
        <w:t xml:space="preserve">foraging sessions between 0800 and 1100 and 1500 and 1800. Rainy (1970) reported that in captivity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under study only sought food once per day between 1100 and 1500. </w:t>
      </w:r>
      <w:proofErr w:type="gramStart"/>
      <w:r w:rsidRPr="00F365FC">
        <w:rPr>
          <w:rFonts w:ascii="Arial" w:hAnsi="Arial" w:cs="Arial"/>
          <w:spacing w:val="-2"/>
          <w:sz w:val="22"/>
          <w:szCs w:val="22"/>
          <w:lang w:val="en-US"/>
        </w:rPr>
        <w:t>with</w:t>
      </w:r>
      <w:proofErr w:type="gramEnd"/>
      <w:r w:rsidRPr="00F365FC">
        <w:rPr>
          <w:rFonts w:ascii="Arial" w:hAnsi="Arial" w:cs="Arial"/>
          <w:spacing w:val="-2"/>
          <w:sz w:val="22"/>
          <w:szCs w:val="22"/>
          <w:lang w:val="en-US"/>
        </w:rPr>
        <w:t xml:space="preserve"> the activity lasting between one and three hours. It is of interest that the time of the day when the captive animals were most active was associated with the least activity in Sale's study (1965a) of wild animals, where these hours coincided with maximum temperature and minimum relative humidity. Obviously environmental factors are very important and researchers have noted that if the weather was overcast, feeding would occur throughout the day (Rainy 1970; Turner &amp; Watson 1965). Rather than using a single foraging expedition sometime between 1100 and 1500 animals would go out up to three times during a six and a half hour period.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Thus it appears from the limited data available that from the time of their sluggish first emergence in the morning to their disappearance back into their holes at night, hyraxes are remarkably inactive. In this manner they keep body temperature down and conserve metabolic energy and water. Feeding activity, which appears to be dominated by environmental conditions, is rapid, thereby reducing the time in which the animals are susceptible to predation.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As noted above, the observations thus far apply only to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both diurnal species. Little information is available for the predominately nocturnal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Kingdon (1971) does state however that for the arboreal species the peak activity times appear to be between 2000 and 2300 and between 0800 and 0900. These observations are in general agreement with Fey (1960) who also noted that in addition to their nightly activity,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enjoyed a short period of basking in the late afternoon.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As with many other facets of hyrax biology exceptions do occur.  A diurnal social population of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is reported to exist above the tree</w:t>
      </w:r>
      <w:r w:rsidRPr="00F365FC">
        <w:rPr>
          <w:rFonts w:ascii="Arial" w:hAnsi="Arial" w:cs="Arial"/>
          <w:spacing w:val="-2"/>
          <w:sz w:val="22"/>
          <w:szCs w:val="22"/>
          <w:lang w:val="en-US"/>
        </w:rPr>
        <w:noBreakHyphen/>
        <w:t xml:space="preserve">line in the Ruwenzori </w:t>
      </w:r>
      <w:proofErr w:type="gramStart"/>
      <w:r w:rsidRPr="00F365FC">
        <w:rPr>
          <w:rFonts w:ascii="Arial" w:hAnsi="Arial" w:cs="Arial"/>
          <w:spacing w:val="-2"/>
          <w:sz w:val="22"/>
          <w:szCs w:val="22"/>
          <w:lang w:val="en-US"/>
        </w:rPr>
        <w:t>mountains</w:t>
      </w:r>
      <w:proofErr w:type="gramEnd"/>
      <w:r w:rsidRPr="00F365FC">
        <w:rPr>
          <w:rFonts w:ascii="Arial" w:hAnsi="Arial" w:cs="Arial"/>
          <w:spacing w:val="-2"/>
          <w:sz w:val="22"/>
          <w:szCs w:val="22"/>
          <w:lang w:val="en-US"/>
        </w:rPr>
        <w:t xml:space="preserve"> (Rudnai 1987). The same author noted that this diurnal pattern of activity did not change after a period of time in captivity. However, the author did suggest that hyrax may change their pattern of activity if external pressures are present. These data are supported by the evidence of zoo animals whose activity changed from diurnal to nocturnal after being placed on exhibition.</w:t>
      </w:r>
    </w:p>
    <w:p w:rsidR="00677ED7" w:rsidRPr="00F365FC" w:rsidRDefault="00677ED7" w:rsidP="008D156C">
      <w:pPr>
        <w:pStyle w:val="Heading2"/>
        <w:rPr>
          <w:lang w:val="en-US"/>
        </w:rPr>
      </w:pPr>
      <w:bookmarkStart w:id="12" w:name="_Toc439422937"/>
      <w:r w:rsidRPr="00F365FC">
        <w:rPr>
          <w:lang w:val="en-US"/>
        </w:rPr>
        <w:lastRenderedPageBreak/>
        <w:t>3:3 SOCIAL BEHAVIOUR</w:t>
      </w:r>
      <w:bookmarkEnd w:id="12"/>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Surprisingly very few reliable data on social structure or hierarchy of dominance are available. However as noted above,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are gregarious and social behaviour as seen by group feeding behaviour is very important. Rainy (1970) observing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could not distinguish particular animals as leaders of foraging expeditions although Sale (1965a) did emphasise that weaker animals always stayed closest to the relative safety of holes. Coe (1962) indicated that the dominant male of small family groups was always first to emerge from the hole.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Intra</w:t>
      </w:r>
      <w:r w:rsidRPr="00F365FC">
        <w:rPr>
          <w:rFonts w:ascii="Arial" w:hAnsi="Arial" w:cs="Arial"/>
          <w:spacing w:val="-2"/>
          <w:sz w:val="22"/>
          <w:szCs w:val="22"/>
          <w:lang w:val="en-US"/>
        </w:rPr>
        <w:noBreakHyphen/>
        <w:t>colony aggressive behaviour is thoroughly discussed by Sale (1970b) who noted that adults rarely fight. He observed that head</w:t>
      </w:r>
      <w:r w:rsidRPr="00F365FC">
        <w:rPr>
          <w:rFonts w:ascii="Arial" w:hAnsi="Arial" w:cs="Arial"/>
          <w:spacing w:val="-2"/>
          <w:sz w:val="22"/>
          <w:szCs w:val="22"/>
          <w:lang w:val="en-US"/>
        </w:rPr>
        <w:noBreakHyphen/>
        <w:t>on confrontations were usually avoided, and this reduced the incidence of intra</w:t>
      </w:r>
      <w:r w:rsidRPr="00F365FC">
        <w:rPr>
          <w:rFonts w:ascii="Arial" w:hAnsi="Arial" w:cs="Arial"/>
          <w:spacing w:val="-2"/>
          <w:sz w:val="22"/>
          <w:szCs w:val="22"/>
          <w:lang w:val="en-US"/>
        </w:rPr>
        <w:noBreakHyphen/>
        <w:t xml:space="preserve">specific fighting. The subservient animal, upon meeting with a dominant animal, would turn aside to present its flank or hindquarters first. What factors determine subservience and dominance are, however, still unclear.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In captivity the situation may be altered, for Janis (pers. comm.) reports that in captivity males are particularly aggressive to each other and will fight to the death. She describes how males would back up to each other and push their bottoms together in an apparent test of strength. This display was accompanied by much squealing and was sometimes followed by the mutual use of insults in a seemingly ritual fashion. The conflict then either died down or escalated to a full frontal attack with the animals rearing at each other and biting the neck, shoulders and particularly the ears. Of interest is the anecdote of a male hyrax in captivity which chewed the ears off every available soft toy he could find; noses and tails were not touched.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Sale also reported that when hyraxes entered a huddled group or </w:t>
      </w:r>
      <w:proofErr w:type="gramStart"/>
      <w:r w:rsidRPr="00F365FC">
        <w:rPr>
          <w:rFonts w:ascii="Arial" w:hAnsi="Arial" w:cs="Arial"/>
          <w:spacing w:val="-2"/>
          <w:sz w:val="22"/>
          <w:szCs w:val="22"/>
          <w:lang w:val="en-US"/>
        </w:rPr>
        <w:t>hole</w:t>
      </w:r>
      <w:proofErr w:type="gramEnd"/>
      <w:r w:rsidRPr="00F365FC">
        <w:rPr>
          <w:rFonts w:ascii="Arial" w:hAnsi="Arial" w:cs="Arial"/>
          <w:spacing w:val="-2"/>
          <w:sz w:val="22"/>
          <w:szCs w:val="22"/>
          <w:lang w:val="en-US"/>
        </w:rPr>
        <w:t xml:space="preserve"> they invariably did so backwards (Sale 1970b). While lying together the animals arranged themselves in a head</w:t>
      </w:r>
      <w:r w:rsidRPr="00F365FC">
        <w:rPr>
          <w:rFonts w:ascii="Arial" w:hAnsi="Arial" w:cs="Arial"/>
          <w:spacing w:val="-2"/>
          <w:sz w:val="22"/>
          <w:szCs w:val="22"/>
          <w:lang w:val="en-US"/>
        </w:rPr>
        <w:noBreakHyphen/>
        <w:t>outward fan</w:t>
      </w:r>
      <w:r w:rsidRPr="00F365FC">
        <w:rPr>
          <w:rFonts w:ascii="Arial" w:hAnsi="Arial" w:cs="Arial"/>
          <w:spacing w:val="-2"/>
          <w:sz w:val="22"/>
          <w:szCs w:val="22"/>
          <w:lang w:val="en-US"/>
        </w:rPr>
        <w:noBreakHyphen/>
        <w:t>like pattern which served both to avoid head</w:t>
      </w:r>
      <w:r w:rsidRPr="00F365FC">
        <w:rPr>
          <w:rFonts w:ascii="Arial" w:hAnsi="Arial" w:cs="Arial"/>
          <w:spacing w:val="-2"/>
          <w:sz w:val="22"/>
          <w:szCs w:val="22"/>
          <w:lang w:val="en-US"/>
        </w:rPr>
        <w:noBreakHyphen/>
        <w:t>on contact and also as a lookout for predators. This avoidance of head</w:t>
      </w:r>
      <w:r w:rsidRPr="00F365FC">
        <w:rPr>
          <w:rFonts w:ascii="Arial" w:hAnsi="Arial" w:cs="Arial"/>
          <w:spacing w:val="-2"/>
          <w:sz w:val="22"/>
          <w:szCs w:val="22"/>
          <w:lang w:val="en-US"/>
        </w:rPr>
        <w:noBreakHyphen/>
        <w:t>on contact was attributed by the author as a behavioural characteristic that ensured display of the dorsal spot. Hyraxes are commonly reported to be short</w:t>
      </w:r>
      <w:r w:rsidRPr="00F365FC">
        <w:rPr>
          <w:rFonts w:ascii="Arial" w:hAnsi="Arial" w:cs="Arial"/>
          <w:spacing w:val="-2"/>
          <w:sz w:val="22"/>
          <w:szCs w:val="22"/>
          <w:lang w:val="en-US"/>
        </w:rPr>
        <w:noBreakHyphen/>
        <w:t xml:space="preserve">sighted and presentation of the easily observed spot together with the extent of hair erection was thought to be used to avoid violent confrontation.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 same author (Sale 1970b) discussed the various degrees of piloerection of the hair around the dorsal spot as an indication of social dominance. For example, erection of hair at 45 degrees was reported to indicate alarm, 90 degrees fear, and 180 degrees was reserved for sexual activity. The visual appearance and extent of erection affects the degree of exposure of the dorsal gland itself and perhaps the degree of olfactory stimulation.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Aggressive group behaviour was reported by Hanse (1962); on one occasion a stranger to the colony was attacked and killed and on another occasion 14 young animals chased off a jackal.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Communication among hyraxes may be visual, olfactory, tactile or auditory. Visual communication is restricted to flaring of the dorsal spot, </w:t>
      </w:r>
      <w:proofErr w:type="gramStart"/>
      <w:r w:rsidRPr="00F365FC">
        <w:rPr>
          <w:rFonts w:ascii="Arial" w:hAnsi="Arial" w:cs="Arial"/>
          <w:spacing w:val="-2"/>
          <w:sz w:val="22"/>
          <w:szCs w:val="22"/>
          <w:lang w:val="en-US"/>
        </w:rPr>
        <w:t>raising</w:t>
      </w:r>
      <w:proofErr w:type="gramEnd"/>
      <w:r w:rsidRPr="00F365FC">
        <w:rPr>
          <w:rFonts w:ascii="Arial" w:hAnsi="Arial" w:cs="Arial"/>
          <w:spacing w:val="-2"/>
          <w:sz w:val="22"/>
          <w:szCs w:val="22"/>
          <w:lang w:val="en-US"/>
        </w:rPr>
        <w:t xml:space="preserve"> of the upper lip and a few other characteristic poses. Olfactory communication may be via the dorsal gland or nose to nose contact. Sale (1970b) noted that sniffing of the dorsal gland was a frequent occurrence during huddling, especially among young adults, and is possibly a method of intraspecific identification and mother</w:t>
      </w:r>
      <w:r w:rsidRPr="00F365FC">
        <w:rPr>
          <w:rFonts w:ascii="Arial" w:hAnsi="Arial" w:cs="Arial"/>
          <w:spacing w:val="-2"/>
          <w:sz w:val="22"/>
          <w:szCs w:val="22"/>
          <w:lang w:val="en-US"/>
        </w:rPr>
        <w:noBreakHyphen/>
        <w:t xml:space="preserve">young bonding. </w:t>
      </w:r>
      <w:proofErr w:type="gramStart"/>
      <w:r w:rsidRPr="00F365FC">
        <w:rPr>
          <w:rFonts w:ascii="Arial" w:hAnsi="Arial" w:cs="Arial"/>
          <w:spacing w:val="-2"/>
          <w:sz w:val="22"/>
          <w:szCs w:val="22"/>
          <w:lang w:val="en-US"/>
        </w:rPr>
        <w:t>However tactile communication is difficult to detect and its importance not easy to ascertain.</w:t>
      </w:r>
      <w:proofErr w:type="gramEnd"/>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Vocalisation is undoubtedly an important method through which information is transferred among </w:t>
      </w:r>
      <w:r w:rsidRPr="00F365FC">
        <w:rPr>
          <w:rFonts w:ascii="Arial" w:hAnsi="Arial" w:cs="Arial"/>
          <w:spacing w:val="-2"/>
          <w:sz w:val="22"/>
          <w:szCs w:val="22"/>
          <w:lang w:val="en-US"/>
        </w:rPr>
        <w:lastRenderedPageBreak/>
        <w:t xml:space="preserve">hyraxes. Rahm (1969) noted that subspecies of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had different calls and Turner &amp; Watson (1965) reported that the tree</w:t>
      </w:r>
      <w:r w:rsidRPr="00F365FC">
        <w:rPr>
          <w:rFonts w:ascii="Arial" w:hAnsi="Arial" w:cs="Arial"/>
          <w:spacing w:val="-2"/>
          <w:sz w:val="22"/>
          <w:szCs w:val="22"/>
          <w:lang w:val="en-US"/>
        </w:rPr>
        <w:noBreakHyphen/>
        <w:t xml:space="preserve">dwelling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in the Serengeti acted as lookouts for the ground</w:t>
      </w:r>
      <w:r w:rsidRPr="00F365FC">
        <w:rPr>
          <w:rFonts w:ascii="Arial" w:hAnsi="Arial" w:cs="Arial"/>
          <w:spacing w:val="-2"/>
          <w:sz w:val="22"/>
          <w:szCs w:val="22"/>
          <w:lang w:val="en-US"/>
        </w:rPr>
        <w:noBreakHyphen/>
        <w:t xml:space="preserve">occupying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Anecdotal evidence suggests that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is the loudest with "ear splitting calls" punctuating the night (Fey 1960).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Names found in the literature for the variety of calls of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were reviewed by Fourie (1977). The author, in an extensive study of frequency, amplitude and length identified 21 distinct vocal sounds. These vocalisations accompanied situations where warning, aggression, defence, frustration, pain, fear, etc. were appropriate. The </w:t>
      </w:r>
      <w:proofErr w:type="gramStart"/>
      <w:r w:rsidRPr="00F365FC">
        <w:rPr>
          <w:rFonts w:ascii="Arial" w:hAnsi="Arial" w:cs="Arial"/>
          <w:spacing w:val="-2"/>
          <w:sz w:val="22"/>
          <w:szCs w:val="22"/>
          <w:lang w:val="en-US"/>
        </w:rPr>
        <w:t>use of the sounds varied with age and were</w:t>
      </w:r>
      <w:proofErr w:type="gramEnd"/>
      <w:r w:rsidRPr="00F365FC">
        <w:rPr>
          <w:rFonts w:ascii="Arial" w:hAnsi="Arial" w:cs="Arial"/>
          <w:spacing w:val="-2"/>
          <w:sz w:val="22"/>
          <w:szCs w:val="22"/>
          <w:lang w:val="en-US"/>
        </w:rPr>
        <w:t xml:space="preserve"> characteristic of, although not restricted to, individual situations. Fourie (1977) concluded that specific sounds depended upon the level of excitement reached.</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Kingdon (1971) also described the noises of </w:t>
      </w:r>
      <w:r w:rsidRPr="00F365FC">
        <w:rPr>
          <w:rFonts w:ascii="Arial" w:hAnsi="Arial" w:cs="Arial"/>
          <w:i/>
          <w:iCs/>
          <w:spacing w:val="-2"/>
          <w:sz w:val="22"/>
          <w:szCs w:val="22"/>
          <w:lang w:val="en-US"/>
        </w:rPr>
        <w:t xml:space="preserve">Dendrohyrax </w:t>
      </w:r>
      <w:r w:rsidRPr="00F365FC">
        <w:rPr>
          <w:rFonts w:ascii="Arial" w:hAnsi="Arial" w:cs="Arial"/>
          <w:spacing w:val="-2"/>
          <w:sz w:val="22"/>
          <w:szCs w:val="22"/>
          <w:lang w:val="en-US"/>
        </w:rPr>
        <w:t xml:space="preserve">and suggested that they might be territorial. Rudnai (1987) concurred with this view for male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but hypothesised that females called to signify their sexual receptivity.</w:t>
      </w:r>
    </w:p>
    <w:p w:rsidR="00677ED7" w:rsidRPr="00F365FC" w:rsidRDefault="00677ED7">
      <w:pPr>
        <w:widowControl/>
        <w:autoSpaceDE/>
        <w:autoSpaceDN/>
        <w:adjustRightInd/>
        <w:spacing w:after="200" w:line="276" w:lineRule="auto"/>
        <w:rPr>
          <w:rFonts w:ascii="Arial" w:hAnsi="Arial" w:cs="Arial"/>
          <w:spacing w:val="-2"/>
          <w:sz w:val="22"/>
          <w:szCs w:val="22"/>
          <w:lang w:val="en-US"/>
        </w:rPr>
      </w:pPr>
    </w:p>
    <w:p w:rsidR="004A37B7" w:rsidRDefault="004A37B7">
      <w:pPr>
        <w:widowControl/>
        <w:autoSpaceDE/>
        <w:autoSpaceDN/>
        <w:adjustRightInd/>
        <w:spacing w:after="200" w:line="276" w:lineRule="auto"/>
        <w:rPr>
          <w:rFonts w:asciiTheme="majorHAnsi" w:eastAsiaTheme="majorEastAsia" w:hAnsiTheme="majorHAnsi" w:cstheme="majorBidi"/>
          <w:b/>
          <w:bCs/>
          <w:color w:val="365F91" w:themeColor="accent1" w:themeShade="BF"/>
          <w:sz w:val="28"/>
          <w:szCs w:val="28"/>
          <w:lang w:val="en-US"/>
        </w:rPr>
      </w:pPr>
      <w:r>
        <w:rPr>
          <w:lang w:val="en-US"/>
        </w:rPr>
        <w:br w:type="page"/>
      </w:r>
    </w:p>
    <w:p w:rsidR="00677ED7" w:rsidRPr="00F365FC" w:rsidRDefault="00677ED7" w:rsidP="008D156C">
      <w:pPr>
        <w:pStyle w:val="Heading1"/>
        <w:rPr>
          <w:lang w:val="en-US"/>
        </w:rPr>
      </w:pPr>
      <w:bookmarkStart w:id="13" w:name="_Toc439422938"/>
      <w:r w:rsidRPr="00F365FC">
        <w:rPr>
          <w:lang w:val="en-US"/>
        </w:rPr>
        <w:lastRenderedPageBreak/>
        <w:t>CHAPTER 4</w:t>
      </w:r>
      <w:r w:rsidRPr="00F365FC">
        <w:rPr>
          <w:lang w:val="en-US"/>
        </w:rPr>
        <w:fldChar w:fldCharType="begin"/>
      </w:r>
      <w:r w:rsidRPr="00F365FC">
        <w:rPr>
          <w:lang w:val="en-US"/>
        </w:rPr>
        <w:instrText xml:space="preserve">PRIVATE </w:instrText>
      </w:r>
      <w:r w:rsidRPr="00F365FC">
        <w:rPr>
          <w:lang w:val="en-US"/>
        </w:rPr>
        <w:fldChar w:fldCharType="end"/>
      </w:r>
      <w:r w:rsidR="008D156C">
        <w:rPr>
          <w:lang w:val="en-US"/>
        </w:rPr>
        <w:t xml:space="preserve"> </w:t>
      </w:r>
      <w:r w:rsidRPr="00F365FC">
        <w:rPr>
          <w:lang w:val="en-US"/>
        </w:rPr>
        <w:t>REPRODUCTION</w:t>
      </w:r>
      <w:bookmarkEnd w:id="13"/>
    </w:p>
    <w:p w:rsidR="00677ED7" w:rsidRPr="00F365FC" w:rsidRDefault="00677ED7" w:rsidP="008D156C">
      <w:pPr>
        <w:pStyle w:val="Heading2"/>
        <w:rPr>
          <w:lang w:val="en-US"/>
        </w:rPr>
      </w:pPr>
      <w:bookmarkStart w:id="14" w:name="_Toc439422939"/>
      <w:r w:rsidRPr="00F365FC">
        <w:rPr>
          <w:lang w:val="en-US"/>
        </w:rPr>
        <w:t>4:1 REPRODUCTIVE ANATOMY</w:t>
      </w:r>
      <w:bookmarkEnd w:id="14"/>
      <w:r w:rsidRPr="00F365FC">
        <w:rPr>
          <w:lang w:val="en-US"/>
        </w:rPr>
        <w:t xml:space="preserve"> </w:t>
      </w:r>
    </w:p>
    <w:p w:rsidR="00677ED7" w:rsidRPr="00F365FC" w:rsidRDefault="00677ED7" w:rsidP="008D156C">
      <w:pPr>
        <w:pStyle w:val="Heading4"/>
        <w:rPr>
          <w:lang w:val="en-US"/>
        </w:rPr>
      </w:pPr>
      <w:r w:rsidRPr="00F365FC">
        <w:rPr>
          <w:lang w:val="en-US"/>
        </w:rPr>
        <w:t xml:space="preserve">4:1:1 MALE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Early descriptions of male genitalia were limited to gross anatomy. These were made without the benefit of histological examination which permits a correlation to be made between structure and function. As a result, disparity in nomenclature occurred. Much of the description given below comes from Glover &amp; Sale (1968) who made a study of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utilising a histological approach. No similarly derived information is available for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Internal genitalia of the two studied genera are similar. However, Coetzee (1966) reported a major external difference in that the preputial</w:t>
      </w:r>
      <w:r w:rsidRPr="00F365FC">
        <w:rPr>
          <w:rFonts w:ascii="Arial" w:hAnsi="Arial" w:cs="Arial"/>
          <w:spacing w:val="-2"/>
          <w:sz w:val="22"/>
          <w:szCs w:val="22"/>
          <w:lang w:val="en-US"/>
        </w:rPr>
        <w:noBreakHyphen/>
        <w:t xml:space="preserve">anal distance in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specimens was around 22 mm whilst that of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was 64 mm. This observation was confirmed by Glover &amp; Sale (1968) who also noted the presence of a straight filiform penile appendage in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giving it a "fleur</w:t>
      </w:r>
      <w:r w:rsidRPr="00F365FC">
        <w:rPr>
          <w:rFonts w:ascii="Arial" w:hAnsi="Arial" w:cs="Arial"/>
          <w:spacing w:val="-2"/>
          <w:sz w:val="22"/>
          <w:szCs w:val="22"/>
          <w:lang w:val="en-US"/>
        </w:rPr>
        <w:noBreakHyphen/>
        <w:t>de</w:t>
      </w:r>
      <w:r w:rsidRPr="00F365FC">
        <w:rPr>
          <w:rFonts w:ascii="Arial" w:hAnsi="Arial" w:cs="Arial"/>
          <w:spacing w:val="-2"/>
          <w:sz w:val="22"/>
          <w:szCs w:val="22"/>
          <w:lang w:val="en-US"/>
        </w:rPr>
        <w:noBreakHyphen/>
        <w:t xml:space="preserve">lys" appearance. Hoeck (1978) also reported differences in the penis structure between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and indicated that the anus</w:t>
      </w:r>
      <w:r w:rsidRPr="00F365FC">
        <w:rPr>
          <w:rFonts w:ascii="Arial" w:hAnsi="Arial" w:cs="Arial"/>
          <w:spacing w:val="-2"/>
          <w:sz w:val="22"/>
          <w:szCs w:val="22"/>
          <w:lang w:val="en-US"/>
        </w:rPr>
        <w:noBreakHyphen/>
        <w:t xml:space="preserve">prepuce distance of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was similar to that of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Hyracoidea are true </w:t>
      </w:r>
      <w:proofErr w:type="gramStart"/>
      <w:r w:rsidRPr="00F365FC">
        <w:rPr>
          <w:rFonts w:ascii="Arial" w:hAnsi="Arial" w:cs="Arial"/>
          <w:spacing w:val="-2"/>
          <w:sz w:val="22"/>
          <w:szCs w:val="22"/>
          <w:lang w:val="en-US"/>
        </w:rPr>
        <w:t>testiconda, that</w:t>
      </w:r>
      <w:proofErr w:type="gramEnd"/>
      <w:r w:rsidRPr="00F365FC">
        <w:rPr>
          <w:rFonts w:ascii="Arial" w:hAnsi="Arial" w:cs="Arial"/>
          <w:spacing w:val="-2"/>
          <w:sz w:val="22"/>
          <w:szCs w:val="22"/>
          <w:lang w:val="en-US"/>
        </w:rPr>
        <w:t xml:space="preserve"> is their testes are intra</w:t>
      </w:r>
      <w:r w:rsidRPr="00F365FC">
        <w:rPr>
          <w:rFonts w:ascii="Arial" w:hAnsi="Arial" w:cs="Arial"/>
          <w:spacing w:val="-2"/>
          <w:sz w:val="22"/>
          <w:szCs w:val="22"/>
          <w:lang w:val="en-US"/>
        </w:rPr>
        <w:noBreakHyphen/>
        <w:t>abdominal throughout life. This anatomical situation, although not uncommon among mammalia, has always posed a question in terms of thermoregulation of temperature</w:t>
      </w:r>
      <w:r w:rsidRPr="00F365FC">
        <w:rPr>
          <w:rFonts w:ascii="Arial" w:hAnsi="Arial" w:cs="Arial"/>
          <w:spacing w:val="-2"/>
          <w:sz w:val="22"/>
          <w:szCs w:val="22"/>
          <w:lang w:val="en-US"/>
        </w:rPr>
        <w:noBreakHyphen/>
        <w:t>sensitive spermatozoa. This is especially perplexing in an animal such as the hyrax whose thermoregulation by basking causes large fluctuations in body temperature (Millar &amp; Glover 1973). It has been speculated that the relatively low basal body temperature of hyraxes may allow spermatogenesis to take place despite the location of the testes (Sale 1970b; Louw et al. 1972)</w:t>
      </w:r>
      <w:proofErr w:type="gramStart"/>
      <w:r w:rsidRPr="00F365FC">
        <w:rPr>
          <w:rFonts w:ascii="Arial" w:hAnsi="Arial" w:cs="Arial"/>
          <w:spacing w:val="-2"/>
          <w:sz w:val="22"/>
          <w:szCs w:val="22"/>
          <w:lang w:val="en-US"/>
        </w:rPr>
        <w:t>.&lt;</w:t>
      </w:r>
      <w:proofErr w:type="gramEnd"/>
      <w:r w:rsidRPr="00F365FC">
        <w:rPr>
          <w:rFonts w:ascii="Arial" w:hAnsi="Arial" w:cs="Arial"/>
          <w:spacing w:val="-2"/>
          <w:sz w:val="22"/>
          <w:szCs w:val="22"/>
          <w:lang w:val="en-US"/>
        </w:rPr>
        <w:t xml:space="preserve">$F    </w:t>
      </w:r>
      <w:r w:rsidRPr="00F365FC">
        <w:rPr>
          <w:rFonts w:ascii="Arial" w:hAnsi="Arial" w:cs="Arial"/>
          <w:b/>
          <w:bCs/>
          <w:spacing w:val="-2"/>
          <w:sz w:val="22"/>
          <w:szCs w:val="22"/>
          <w:lang w:val="en-US"/>
        </w:rPr>
        <w:t>Fig 4.1</w:t>
      </w:r>
      <w:r w:rsidRPr="00F365FC">
        <w:rPr>
          <w:rFonts w:ascii="Arial" w:hAnsi="Arial" w:cs="Arial"/>
          <w:spacing w:val="-2"/>
          <w:sz w:val="22"/>
          <w:szCs w:val="22"/>
          <w:lang w:val="en-US"/>
        </w:rPr>
        <w:t>: Main features of the reproductive tract of the male hyrax (After Glover &amp; Sale 1968)&gt;,</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testes are situated in a caudal position relative to the kidneys and, as in birds but unlike the elephant, they are closely bound to the body wall. The left testis is more caudal than the right but both are attached to the symmetrically</w:t>
      </w:r>
      <w:r w:rsidRPr="00F365FC">
        <w:rPr>
          <w:rFonts w:ascii="Arial" w:hAnsi="Arial" w:cs="Arial"/>
          <w:spacing w:val="-2"/>
          <w:sz w:val="22"/>
          <w:szCs w:val="22"/>
          <w:lang w:val="en-US"/>
        </w:rPr>
        <w:noBreakHyphen/>
        <w:t>aligned kidneys. Vascular supply on each side is via a long straight testicular artery with no arterial</w:t>
      </w:r>
      <w:r w:rsidRPr="00F365FC">
        <w:rPr>
          <w:rFonts w:ascii="Arial" w:hAnsi="Arial" w:cs="Arial"/>
          <w:spacing w:val="-2"/>
          <w:sz w:val="22"/>
          <w:szCs w:val="22"/>
          <w:lang w:val="en-US"/>
        </w:rPr>
        <w:noBreakHyphen/>
        <w:t xml:space="preserve">venous (pampiniform) plexus.  This plexus allows cooling of the testis </w:t>
      </w:r>
      <w:proofErr w:type="gramStart"/>
      <w:r w:rsidRPr="00F365FC">
        <w:rPr>
          <w:rFonts w:ascii="Arial" w:hAnsi="Arial" w:cs="Arial"/>
          <w:spacing w:val="-2"/>
          <w:sz w:val="22"/>
          <w:szCs w:val="22"/>
          <w:lang w:val="en-US"/>
        </w:rPr>
        <w:t>by  a</w:t>
      </w:r>
      <w:proofErr w:type="gramEnd"/>
      <w:r w:rsidRPr="00F365FC">
        <w:rPr>
          <w:rFonts w:ascii="Arial" w:hAnsi="Arial" w:cs="Arial"/>
          <w:spacing w:val="-2"/>
          <w:sz w:val="22"/>
          <w:szCs w:val="22"/>
          <w:lang w:val="en-US"/>
        </w:rPr>
        <w:t xml:space="preserve"> counter</w:t>
      </w:r>
      <w:r w:rsidRPr="00F365FC">
        <w:rPr>
          <w:rFonts w:ascii="Arial" w:hAnsi="Arial" w:cs="Arial"/>
          <w:spacing w:val="-2"/>
          <w:sz w:val="22"/>
          <w:szCs w:val="22"/>
          <w:lang w:val="en-US"/>
        </w:rPr>
        <w:noBreakHyphen/>
        <w:t>current mechanism.</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 artery normally originates from the inferior (caudal) renal artery. Its length and straightness prompted Glover (1975) to suggest that variation in blood flow through such a vessel could be considerable. Indeed, the same author reported that the "sign of increased flow ... during sexual activity" was striking; this comment was based on observations made after infusion with radiopacque material.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 testes within any one hyrax are of approximately equal size and weight at any given time but these parameters vary considerably within the same animal according to reproductive status (Glover &amp; Sale 1968; Millar &amp; Glover 1980; Neaves 1980). Millar &amp; Glover (1970) reported that the increase in testis weight could be as large as 20 fold between the sexually quiescent and active phases. In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Neaves (1980) noted an increase in mean testicular weight from 5.8 to 37.8 g between these reproductive phases but no measurements could be obtained on the same animal.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Histological examination demonstrated that the gross changes were well correlated with </w:t>
      </w:r>
      <w:r w:rsidRPr="00F365FC">
        <w:rPr>
          <w:rFonts w:ascii="Arial" w:hAnsi="Arial" w:cs="Arial"/>
          <w:spacing w:val="-2"/>
          <w:sz w:val="22"/>
          <w:szCs w:val="22"/>
          <w:lang w:val="en-US"/>
        </w:rPr>
        <w:lastRenderedPageBreak/>
        <w:t xml:space="preserve">seminiferous tubule diameter, interstitial tissue quantity and presence or absence of mature motile sperm (Glover &amp; Sale 1968; Neaves 1980). Van der Merwe &amp; Skinner (1982) reported that the mean weight of testes and epididymides increased from less than 10 g and 3 g during the quiescent period to over 60 g and 6 g, respectively during the active period in </w:t>
      </w:r>
      <w:r w:rsidRPr="00F365FC">
        <w:rPr>
          <w:rFonts w:ascii="Arial" w:hAnsi="Arial" w:cs="Arial"/>
          <w:i/>
          <w:iCs/>
          <w:spacing w:val="-2"/>
          <w:sz w:val="22"/>
          <w:szCs w:val="22"/>
          <w:lang w:val="en-US"/>
        </w:rPr>
        <w:t>P. capensis</w:t>
      </w:r>
      <w:r w:rsidRPr="00F365FC">
        <w:rPr>
          <w:rFonts w:ascii="Arial" w:hAnsi="Arial" w:cs="Arial"/>
          <w:spacing w:val="-2"/>
          <w:sz w:val="22"/>
          <w:szCs w:val="22"/>
          <w:lang w:val="en-US"/>
        </w:rPr>
        <w:t xml:space="preserve"> in South Africa. Similar data are available for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where active males had testis weights of around 10 g while those of sexually quiescent males were about 2.5 g (Neaves 1979). A comparable description for the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is lacking.</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Seasonal reproduction in mammals is common but as Miller &amp; Glover (1970) indicated, such dramatic changes in size and activity are more reminiscent of birds and reptiles. The control and significance of these changes are discussed below (Section 4:6, 4:8).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Overall, the genital system of the Hyracoidea is typical of other mammals in terms of ducts and associated accessory glands (see Fig. 4:1). However, the length and location of the epididymis is unique. Rather than being confined to the area around the testis, the hyrax's epididymis is long and stretches away from the testis. In this regard it resembles the elephant and other testicond mammals (Glover 1975). The middle and distal parts of what is correctly termed the epididymis were referred to by George (1874) as vas deferens and seminal vesicles. The relative thickness of the muscular wall and epithelial lining of the duct, as well as its location away from the testis, prompted this nomenclature. However, George's observations were probably made on sexually quiescent males since subsequent histological examination of active animals by Glover &amp; Sale (1968) revealed that these areas were more akin to the epididymis than to the vas deferens and seminal vesicles. Adoption of Glover &amp; Sale's terminology relegates the vas deferens to a thin walled tube joining the cauda epididymis to the urethra.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function of the duct is also indicative of the epididymis. The caput, which is attached to the lateral aspect of the testis, is the area for removal by degradation and lysis of defective or unwanted sperm (Millar 1972). This method of removal of sperm appears to be brought about by changes in epididymal lumen fluid composition (Millar 1972). It differs from the usual method of phagocytosis for sperm removal. The distal cauda, lying close to the body wall, serves as an area for storage of motile and mature sperm (Glover 1975). These last two characteristics are acquired during passage through the mid</w:t>
      </w:r>
      <w:r w:rsidRPr="00F365FC">
        <w:rPr>
          <w:rFonts w:ascii="Arial" w:hAnsi="Arial" w:cs="Arial"/>
          <w:spacing w:val="-2"/>
          <w:sz w:val="22"/>
          <w:szCs w:val="22"/>
          <w:lang w:val="en-US"/>
        </w:rPr>
        <w:noBreakHyphen/>
        <w:t>portion of the duct.</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Sperm maturation in the epididymis is little different in the hyrax than in scrotal mammals (Bedford &amp; Millar 1978). Despite previous statements to the contrary (Glover &amp; Sale 1968) the spermatozoa themselves are typical mammalian sperm; they have small round heads and long tails.</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Accessory structures include diffuse prostate tissue located in a disseminated fashion along the urethra and on the ventral surface of the bilobed seminal vesicles. These structures empty their secretions into the urethra via a common duct. In addition, there are discrete glands analogous to Cowper's gland and diffuse glandular tissue of the same cell type within the urethra. These structures also change in size according to the reproductive status of the animals (Millar &amp; Glover 1970).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Of interest is the secondary sexual structure known as the dorsal gland which is believed to be androgen</w:t>
      </w:r>
      <w:r w:rsidRPr="00F365FC">
        <w:rPr>
          <w:rFonts w:ascii="Arial" w:hAnsi="Arial" w:cs="Arial"/>
          <w:spacing w:val="-2"/>
          <w:sz w:val="22"/>
          <w:szCs w:val="22"/>
          <w:lang w:val="en-US"/>
        </w:rPr>
        <w:noBreakHyphen/>
        <w:t xml:space="preserve">dependent (Glover pers. comm.). Its increases in size and activity are concomitant with those of the genitals.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 penis is vascular, cavernous and similar in appearance to that of the horse. At the root, considerable muscular tissue is present. </w:t>
      </w:r>
      <w:proofErr w:type="gramStart"/>
      <w:r w:rsidRPr="00F365FC">
        <w:rPr>
          <w:rFonts w:ascii="Arial" w:hAnsi="Arial" w:cs="Arial"/>
          <w:spacing w:val="-2"/>
          <w:sz w:val="22"/>
          <w:szCs w:val="22"/>
          <w:lang w:val="en-US"/>
        </w:rPr>
        <w:t xml:space="preserve">Although pointing downwards, or even backwards when </w:t>
      </w:r>
      <w:r w:rsidRPr="00F365FC">
        <w:rPr>
          <w:rFonts w:ascii="Arial" w:hAnsi="Arial" w:cs="Arial"/>
          <w:spacing w:val="-2"/>
          <w:sz w:val="22"/>
          <w:szCs w:val="22"/>
          <w:lang w:val="en-US"/>
        </w:rPr>
        <w:lastRenderedPageBreak/>
        <w:t>flaccid or semi</w:t>
      </w:r>
      <w:r w:rsidRPr="00F365FC">
        <w:rPr>
          <w:rFonts w:ascii="Arial" w:hAnsi="Arial" w:cs="Arial"/>
          <w:spacing w:val="-2"/>
          <w:sz w:val="22"/>
          <w:szCs w:val="22"/>
          <w:lang w:val="en-US"/>
        </w:rPr>
        <w:noBreakHyphen/>
        <w:t>erect, the penis swings forward, close to the abdominal wall when fully erect.</w:t>
      </w:r>
      <w:proofErr w:type="gramEnd"/>
      <w:r w:rsidRPr="00F365FC">
        <w:rPr>
          <w:rFonts w:ascii="Arial" w:hAnsi="Arial" w:cs="Arial"/>
          <w:spacing w:val="-2"/>
          <w:sz w:val="22"/>
          <w:szCs w:val="22"/>
          <w:lang w:val="en-US"/>
        </w:rPr>
        <w:t xml:space="preserve"> Differences in penis structure exist (Hoeck 1978), the erect penis of the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being extraordinarily long as compared to the other genera. Consequently, it can be seen that the testicond Hyracoidea bear similarities in general structure to both scrotal eutherian mammals and other testiconda whilst still retaining a unique anatomy.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rsidP="008D156C">
      <w:pPr>
        <w:pStyle w:val="Heading3"/>
        <w:rPr>
          <w:lang w:val="en-US"/>
        </w:rPr>
      </w:pPr>
      <w:bookmarkStart w:id="15" w:name="_Toc439422940"/>
      <w:r w:rsidRPr="00F365FC">
        <w:rPr>
          <w:lang w:val="en-US"/>
        </w:rPr>
        <w:t>4:1:2: FEMALE</w:t>
      </w:r>
      <w:bookmarkEnd w:id="15"/>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Apart from an early general description by George (1874) a review of the anatomy of the female reproductive tract is almost entirely limited to one of</w:t>
      </w:r>
      <w:r w:rsidRPr="00F365FC">
        <w:rPr>
          <w:rFonts w:ascii="Arial" w:hAnsi="Arial" w:cs="Arial"/>
          <w:i/>
          <w:iCs/>
          <w:spacing w:val="-2"/>
          <w:sz w:val="22"/>
          <w:szCs w:val="22"/>
          <w:lang w:val="en-US"/>
        </w:rPr>
        <w:t xml:space="preserve"> Procavia</w:t>
      </w:r>
      <w:r w:rsidRPr="00F365FC">
        <w:rPr>
          <w:rFonts w:ascii="Arial" w:hAnsi="Arial" w:cs="Arial"/>
          <w:spacing w:val="-2"/>
          <w:sz w:val="22"/>
          <w:szCs w:val="22"/>
          <w:lang w:val="en-US"/>
        </w:rPr>
        <w:t xml:space="preserve"> ovaries by Kayanja &amp; Sale (1973) and to O'Donoghue's (1963) report on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reproduction which includes a description of the anatomy and histology of the reproductive tract.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 female hyrax has paired ovaries located 2 </w:t>
      </w:r>
      <w:r w:rsidRPr="00F365FC">
        <w:rPr>
          <w:rFonts w:ascii="Arial" w:hAnsi="Arial" w:cs="Arial"/>
          <w:spacing w:val="-2"/>
          <w:sz w:val="22"/>
          <w:szCs w:val="22"/>
          <w:lang w:val="en-US"/>
        </w:rPr>
        <w:noBreakHyphen/>
        <w:t xml:space="preserve"> 3 cm caudal to the kidneys. The ovaries are smooth surfaced and bean shaped in the immature animal but become rough textured and round in the mature adult. Kayanja &amp; Sale (1973) reported that adult ovaries measured an average of 8 x 5 x 2 mm and weighed about 70 mg. These values fall within the range given for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by O'Donoghue (1963).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ovaries are almost entirely covered by a mesosalpinx that forms an extensive bursa. They contain connective tissue whose fibres course to form distinct medullary and cortical layers. The medulla also contains an extensive amount of interstitial tissue. The corpora lutea (CL) and follicles are found in the cortex immediately below the tunica albuginea. Follicles are clustered in crypts formed by invagination of the overlying germinal epithelium into the cortex. In relation to the contained oocyte, which increases in size in a linear fashion from 17 to 140 &lt;F128M&gt;m&lt;F255D&gt;, the follicles grow in a biphasic manner until the large preovulatory tertiary follicle forms a swelling on the ovarian surface. A rapid growth from 25 to 250&lt;F128M&gt; m&lt;F255D&gt; diameter is followed by a slower increase to 650 m. Kayanja &amp; Sale (1973) suggest that follicle growth may be suppressed during pregnancy. Follicular atresia associated with accumulation of lipid droplets is reported to be high, especially in tertiary follicles during early pregnancy and in primary and secondary follicles during lactational anoestrus (Kayanja &amp; Sale, 1973).&lt;$F</w:t>
      </w:r>
      <w:r w:rsidRPr="00F365FC">
        <w:rPr>
          <w:rFonts w:ascii="Arial" w:hAnsi="Arial" w:cs="Arial"/>
          <w:b/>
          <w:bCs/>
          <w:spacing w:val="-2"/>
          <w:sz w:val="22"/>
          <w:szCs w:val="22"/>
          <w:lang w:val="en-US"/>
        </w:rPr>
        <w:t xml:space="preserve">     Fig 4.2</w:t>
      </w:r>
      <w:r w:rsidRPr="00F365FC">
        <w:rPr>
          <w:rFonts w:ascii="Arial" w:hAnsi="Arial" w:cs="Arial"/>
          <w:spacing w:val="-2"/>
          <w:sz w:val="22"/>
          <w:szCs w:val="22"/>
          <w:lang w:val="en-US"/>
        </w:rPr>
        <w:t xml:space="preserve"> : Ventral view of the reproductive tract of a parous hyrax. The uterus has been severed about 30 mm above the cervix (after O'Donoghue 1963)</w:t>
      </w:r>
      <w:r w:rsidRPr="00F365FC">
        <w:rPr>
          <w:rFonts w:ascii="Arial" w:hAnsi="Arial" w:cs="Arial"/>
          <w:b/>
          <w:bCs/>
          <w:spacing w:val="-2"/>
          <w:sz w:val="22"/>
          <w:szCs w:val="22"/>
          <w:lang w:val="en-US"/>
        </w:rPr>
        <w:t>.</w:t>
      </w:r>
      <w:r w:rsidRPr="00F365FC">
        <w:rPr>
          <w:rFonts w:ascii="Arial" w:hAnsi="Arial" w:cs="Arial"/>
          <w:spacing w:val="-2"/>
          <w:sz w:val="22"/>
          <w:szCs w:val="22"/>
          <w:lang w:val="en-US"/>
        </w:rPr>
        <w:t xml:space="preserve">&gt;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Based on the presence of corpora lutea and corpora albicans Millar (1971) and O'Donoghue (1963) reported that over 51.5% and 53% of ovulations, respectively, occurred from the left ovary. However based on transuterine migration in multiple pregnancies Van der Merwe &amp; Skinner (1982</w:t>
      </w:r>
      <w:proofErr w:type="gramStart"/>
      <w:r w:rsidRPr="00F365FC">
        <w:rPr>
          <w:rFonts w:ascii="Arial" w:hAnsi="Arial" w:cs="Arial"/>
          <w:spacing w:val="-2"/>
          <w:sz w:val="22"/>
          <w:szCs w:val="22"/>
          <w:lang w:val="en-US"/>
        </w:rPr>
        <w:t>)  indicated</w:t>
      </w:r>
      <w:proofErr w:type="gramEnd"/>
      <w:r w:rsidRPr="00F365FC">
        <w:rPr>
          <w:rFonts w:ascii="Arial" w:hAnsi="Arial" w:cs="Arial"/>
          <w:spacing w:val="-2"/>
          <w:sz w:val="22"/>
          <w:szCs w:val="22"/>
          <w:lang w:val="en-US"/>
        </w:rPr>
        <w:t xml:space="preserve"> that the left ovary was dominant.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 corpora lutea (CL) have been reported to be both red (Kayanja &amp; Sale 1973), and composed of clear cells which become yellow after regression (O'Donoghue 1963). The red colouration could be due to the extensive vascularity. The CL </w:t>
      </w:r>
      <w:proofErr w:type="gramStart"/>
      <w:r w:rsidRPr="00F365FC">
        <w:rPr>
          <w:rFonts w:ascii="Arial" w:hAnsi="Arial" w:cs="Arial"/>
          <w:spacing w:val="-2"/>
          <w:sz w:val="22"/>
          <w:szCs w:val="22"/>
          <w:lang w:val="en-US"/>
        </w:rPr>
        <w:t>are</w:t>
      </w:r>
      <w:proofErr w:type="gramEnd"/>
      <w:r w:rsidRPr="00F365FC">
        <w:rPr>
          <w:rFonts w:ascii="Arial" w:hAnsi="Arial" w:cs="Arial"/>
          <w:spacing w:val="-2"/>
          <w:sz w:val="22"/>
          <w:szCs w:val="22"/>
          <w:lang w:val="en-US"/>
        </w:rPr>
        <w:t xml:space="preserve"> about one and a half millimetres in diameter and 12 mg in weight and protrude from the ovarian surface. O'Donoghue (1963) indicated that CL tissue was of one cell type originating from the theca interna whereas Kayanja &amp; Sale (1973) described a diversity of cell types. During pregnancy the CL is reportedly larger (2 mm) than during the cycle (1.6 mm; O'Donoghue 1963). The existence of small CL and the lengthy persistence of all CL allowed O'Donoghue (1963) to speculate that infertile cycles did occur.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lastRenderedPageBreak/>
        <w:t>Intimately associated with the ovaries are the ciliated oviducts whose cells of isthmus lie alongside the dorsa</w:t>
      </w:r>
      <w:r w:rsidRPr="00F365FC">
        <w:rPr>
          <w:rFonts w:ascii="Arial" w:hAnsi="Arial" w:cs="Arial"/>
          <w:spacing w:val="-2"/>
          <w:sz w:val="22"/>
          <w:szCs w:val="22"/>
          <w:lang w:val="en-US"/>
        </w:rPr>
        <w:noBreakHyphen/>
        <w:t>lateral ovarian border (Kayanja &amp; Sale 1973). The existence of glands in the oviduct is questionable since reports conflict, although there is a possibility of species differences (O'Donoghue 1963; Thursby</w:t>
      </w:r>
      <w:r w:rsidRPr="00F365FC">
        <w:rPr>
          <w:rFonts w:ascii="Arial" w:hAnsi="Arial" w:cs="Arial"/>
          <w:spacing w:val="-2"/>
          <w:sz w:val="22"/>
          <w:szCs w:val="22"/>
          <w:lang w:val="en-US"/>
        </w:rPr>
        <w:noBreakHyphen/>
        <w:t xml:space="preserve">Pelham 1921).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 uterus of the hyrax is bicornuate but differs from that of many ungulates in that the cornua are as </w:t>
      </w:r>
      <w:proofErr w:type="gramStart"/>
      <w:r w:rsidRPr="00F365FC">
        <w:rPr>
          <w:rFonts w:ascii="Arial" w:hAnsi="Arial" w:cs="Arial"/>
          <w:spacing w:val="-2"/>
          <w:sz w:val="22"/>
          <w:szCs w:val="22"/>
          <w:lang w:val="en-US"/>
        </w:rPr>
        <w:t>long or</w:t>
      </w:r>
      <w:proofErr w:type="gramEnd"/>
      <w:r w:rsidRPr="00F365FC">
        <w:rPr>
          <w:rFonts w:ascii="Arial" w:hAnsi="Arial" w:cs="Arial"/>
          <w:spacing w:val="-2"/>
          <w:sz w:val="22"/>
          <w:szCs w:val="22"/>
          <w:lang w:val="en-US"/>
        </w:rPr>
        <w:t xml:space="preserve"> even longer than the corpus. The length of the horns from the external bifurcation is much shorter than that measured from the internal division because of an extensive intercornual ligament.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Thursby</w:t>
      </w:r>
      <w:r w:rsidRPr="00F365FC">
        <w:rPr>
          <w:rFonts w:ascii="Arial" w:hAnsi="Arial" w:cs="Arial"/>
          <w:spacing w:val="-2"/>
          <w:sz w:val="22"/>
          <w:szCs w:val="22"/>
          <w:lang w:val="en-US"/>
        </w:rPr>
        <w:noBreakHyphen/>
        <w:t xml:space="preserve">Pelham (1921) described how the cranial end of the corpus of </w:t>
      </w:r>
      <w:r w:rsidRPr="00F365FC">
        <w:rPr>
          <w:rFonts w:ascii="Arial" w:hAnsi="Arial" w:cs="Arial"/>
          <w:i/>
          <w:iCs/>
          <w:spacing w:val="-2"/>
          <w:sz w:val="22"/>
          <w:szCs w:val="22"/>
          <w:lang w:val="en-US"/>
        </w:rPr>
        <w:t>P. capensis</w:t>
      </w:r>
      <w:r w:rsidRPr="00F365FC">
        <w:rPr>
          <w:rFonts w:ascii="Arial" w:hAnsi="Arial" w:cs="Arial"/>
          <w:spacing w:val="-2"/>
          <w:sz w:val="22"/>
          <w:szCs w:val="22"/>
          <w:lang w:val="en-US"/>
        </w:rPr>
        <w:t xml:space="preserve"> had a smooth exterior and the endometrium was replete with glands and cilia. In contrast, the caudal (cervical) portion externally had a puckered appearance and was internally devoid of glands or cilia. These observations were confirmed in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by O'Donoghue (1963) who also noted that the hyrax cervix had no ridges. Below the cervix the urethra enters the vagina.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Similarities in the anatomy of the female tract between the hyrax and the elephant have been noted but there are in fact major differences. The elephant has a long urogenital tract and short common uterus and vagina, whereas in the hyrax, the situation is reversed with the corpus contributing greatly to the overall length.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Little information is available on fertilization or early </w:t>
      </w:r>
      <w:proofErr w:type="gramStart"/>
      <w:r w:rsidRPr="00F365FC">
        <w:rPr>
          <w:rFonts w:ascii="Arial" w:hAnsi="Arial" w:cs="Arial"/>
          <w:spacing w:val="-2"/>
          <w:sz w:val="22"/>
          <w:szCs w:val="22"/>
          <w:lang w:val="en-US"/>
        </w:rPr>
        <w:t>placental  development</w:t>
      </w:r>
      <w:proofErr w:type="gramEnd"/>
      <w:r w:rsidRPr="00F365FC">
        <w:rPr>
          <w:rFonts w:ascii="Arial" w:hAnsi="Arial" w:cs="Arial"/>
          <w:spacing w:val="-2"/>
          <w:sz w:val="22"/>
          <w:szCs w:val="22"/>
          <w:lang w:val="en-US"/>
        </w:rPr>
        <w:t>.  From the location of the CL and horn of pregnancy it is apparent that migration of ova is quite prevalent (Kayanja &amp; Sale 1973; Oduor</w:t>
      </w:r>
      <w:r w:rsidRPr="00F365FC">
        <w:rPr>
          <w:rFonts w:ascii="Arial" w:hAnsi="Arial" w:cs="Arial"/>
          <w:spacing w:val="-2"/>
          <w:sz w:val="22"/>
          <w:szCs w:val="22"/>
          <w:lang w:val="en-US"/>
        </w:rPr>
        <w:noBreakHyphen/>
        <w:t>Okelo et al. 1983). All placental sites are located in the horns with little evidence of delayed implantation (Millar 1971). Kingdon (1971) noted a similarity in placentation to that of Lemroidae but according to Stevens (1975) the hyrax type of placentation is similar to Sirenia and the African, but not the Indian, elephant. The placenta is diffuse to begin with but then undergoes subsequent regression of the villi until a zonary placentation results. Oduor</w:t>
      </w:r>
      <w:r w:rsidRPr="00F365FC">
        <w:rPr>
          <w:rFonts w:ascii="Arial" w:hAnsi="Arial" w:cs="Arial"/>
          <w:spacing w:val="-2"/>
          <w:sz w:val="22"/>
          <w:szCs w:val="22"/>
          <w:lang w:val="en-US"/>
        </w:rPr>
        <w:noBreakHyphen/>
        <w:t xml:space="preserve">Okelo et al (1983) summarized earlier work that confirmed that placentation was haemochorial. In an electron microscope study placentation was shown to be one of the few examples of the cellular haemochorial type also seen in some bats and rodents. The authors identified their model to be the "rock hyrax" but call it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and so exact identification is unclear.</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Embryonic mortality was estimated at between 4.3 </w:t>
      </w:r>
      <w:r w:rsidRPr="00F365FC">
        <w:rPr>
          <w:rFonts w:ascii="Arial" w:hAnsi="Arial" w:cs="Arial"/>
          <w:spacing w:val="-2"/>
          <w:sz w:val="22"/>
          <w:szCs w:val="22"/>
          <w:lang w:val="en-US"/>
        </w:rPr>
        <w:noBreakHyphen/>
        <w:t xml:space="preserve"> 24.3% (Millar 1971); 7.7% (Wislocki &amp; Van der Westuysen 1940), and 9.5% (O'Donoghue (1963). These values were all based on counting recent CL and the number of embryos. Using the same technique a figure for "ova loss" of 8.5% (119 </w:t>
      </w:r>
      <w:proofErr w:type="gramStart"/>
      <w:r w:rsidRPr="00F365FC">
        <w:rPr>
          <w:rFonts w:ascii="Arial" w:hAnsi="Arial" w:cs="Arial"/>
          <w:spacing w:val="-2"/>
          <w:sz w:val="22"/>
          <w:szCs w:val="22"/>
          <w:lang w:val="en-US"/>
        </w:rPr>
        <w:t>embryos :</w:t>
      </w:r>
      <w:proofErr w:type="gramEnd"/>
      <w:r w:rsidRPr="00F365FC">
        <w:rPr>
          <w:rFonts w:ascii="Arial" w:hAnsi="Arial" w:cs="Arial"/>
          <w:spacing w:val="-2"/>
          <w:sz w:val="22"/>
          <w:szCs w:val="22"/>
          <w:lang w:val="en-US"/>
        </w:rPr>
        <w:t xml:space="preserve"> 130 CL) occurring in 10 of the 49 females (20.4%) sampled was given by van der Merwe &amp; Skinner (1982). Ova loss, which was considered to be pre implantation loss, increased with litter size. These authors reported only one case of foetal loss (post implantation loss) based on evidence of reabsorption.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Most hyraxes have 3 pairs of mammary glands; one pectoral and two inguinal, thereby resembling both the elephant and the ungulates. Individual and species variability may exist and to some extent may be diagnostic of races. Both Sclater (1900) and Roberts (1951) reported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to have no pectoral and only one pair of inguinal mammae (0:1) and Hahn (1934) reported that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always had 1:2 while some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0:1, others 1:1 and yet others 1:2. Rudnai (1984a) described her captive Dendrohyrax as having 1:2. Hahn (1934) concluded that the number of mammae was connected with food availability for the young. Female </w:t>
      </w:r>
      <w:proofErr w:type="gramStart"/>
      <w:r w:rsidRPr="00F365FC">
        <w:rPr>
          <w:rFonts w:ascii="Arial" w:hAnsi="Arial" w:cs="Arial"/>
          <w:spacing w:val="-2"/>
          <w:sz w:val="22"/>
          <w:szCs w:val="22"/>
          <w:lang w:val="en-US"/>
        </w:rPr>
        <w:t>hyrax with the most mammae were</w:t>
      </w:r>
      <w:proofErr w:type="gramEnd"/>
      <w:r w:rsidRPr="00F365FC">
        <w:rPr>
          <w:rFonts w:ascii="Arial" w:hAnsi="Arial" w:cs="Arial"/>
          <w:spacing w:val="-2"/>
          <w:sz w:val="22"/>
          <w:szCs w:val="22"/>
          <w:lang w:val="en-US"/>
        </w:rPr>
        <w:t xml:space="preserve"> found in areas where vegetation was less palatable. Confirmation of this hypothesis is, however, lacking.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Millar (1971) reported that ordinarily female hyrax do not live beyond the age of reproduction although one in captivity which lived to be 12 years of age had its last litter at the age of 6. </w:t>
      </w:r>
    </w:p>
    <w:p w:rsidR="00677ED7" w:rsidRPr="00F365FC" w:rsidRDefault="00677ED7" w:rsidP="008D156C">
      <w:pPr>
        <w:pStyle w:val="Heading2"/>
        <w:rPr>
          <w:lang w:val="en-US"/>
        </w:rPr>
      </w:pPr>
      <w:bookmarkStart w:id="16" w:name="_Toc439422941"/>
      <w:r w:rsidRPr="00F365FC">
        <w:rPr>
          <w:lang w:val="en-US"/>
        </w:rPr>
        <w:t>4:2 SEXUAL BEHAVIOUR</w:t>
      </w:r>
      <w:bookmarkEnd w:id="16"/>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During the non</w:t>
      </w:r>
      <w:r w:rsidRPr="00F365FC">
        <w:rPr>
          <w:rFonts w:ascii="Arial" w:hAnsi="Arial" w:cs="Arial"/>
          <w:spacing w:val="-2"/>
          <w:sz w:val="22"/>
          <w:szCs w:val="22"/>
          <w:lang w:val="en-US"/>
        </w:rPr>
        <w:noBreakHyphen/>
        <w:t xml:space="preserve">breeding season there is intermingling of both sexes in colonies. However, during the breeding season, hyrax colonies are comprised of small family groups, each with a dominant male, a harem of females, and young. These single males control a group of females and all other males are relegated to bachelor herds (Glover &amp; Sale 1968). In view of the aggressive behaviour of sexually active males, Glover &amp; Sale (1968) suggested that most males within a bachelor group were not sexually active. Further, these authors noted that in captivity a single male was capable of suppressing the sexual activity of others, and suggested a similar situation could exist in the wild. Only the dominant male within the bachelor herd would then be in a position to challenge a breeding male for control of a harem of females.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Although reported to occur at night, copulation does, at least in captive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also take place during the daytime as well (Rudnai pers. comm.). Whittall (1960) described activity in male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during the mating season to be equivalent to musth in elephants and both Kingdon (1971) and Hoeck (1978) noted an increase in intensity of vocalization during the mating season. Janis (pers. comm.) reports that captive male </w:t>
      </w:r>
      <w:r w:rsidRPr="00F365FC">
        <w:rPr>
          <w:rFonts w:ascii="Arial" w:hAnsi="Arial" w:cs="Arial"/>
          <w:i/>
          <w:iCs/>
          <w:spacing w:val="-2"/>
          <w:sz w:val="22"/>
          <w:szCs w:val="22"/>
          <w:lang w:val="en-US"/>
        </w:rPr>
        <w:t xml:space="preserve">Procavia </w:t>
      </w:r>
      <w:r w:rsidRPr="00F365FC">
        <w:rPr>
          <w:rFonts w:ascii="Arial" w:hAnsi="Arial" w:cs="Arial"/>
          <w:spacing w:val="-2"/>
          <w:sz w:val="22"/>
          <w:szCs w:val="22"/>
          <w:lang w:val="en-US"/>
        </w:rPr>
        <w:t>have monthly "mood" cycles of 2</w:t>
      </w:r>
      <w:r w:rsidRPr="00F365FC">
        <w:rPr>
          <w:rFonts w:ascii="Arial" w:hAnsi="Arial" w:cs="Arial"/>
          <w:spacing w:val="-2"/>
          <w:sz w:val="22"/>
          <w:szCs w:val="22"/>
          <w:lang w:val="en-US"/>
        </w:rPr>
        <w:noBreakHyphen/>
        <w:t xml:space="preserve">3 days.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 description of copulation in both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 xml:space="preserve">Heterohyrax </w:t>
      </w:r>
      <w:r w:rsidRPr="00F365FC">
        <w:rPr>
          <w:rFonts w:ascii="Arial" w:hAnsi="Arial" w:cs="Arial"/>
          <w:spacing w:val="-2"/>
          <w:sz w:val="22"/>
          <w:szCs w:val="22"/>
          <w:lang w:val="en-US"/>
        </w:rPr>
        <w:t xml:space="preserve">is given by Hoeck (1978). In the former, both foreplay and intromission are of short duration, whereas foreplay in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lasts 3</w:t>
      </w:r>
      <w:r w:rsidRPr="00F365FC">
        <w:rPr>
          <w:rFonts w:ascii="Arial" w:hAnsi="Arial" w:cs="Arial"/>
          <w:spacing w:val="-2"/>
          <w:sz w:val="22"/>
          <w:szCs w:val="22"/>
          <w:lang w:val="en-US"/>
        </w:rPr>
        <w:noBreakHyphen/>
        <w:t xml:space="preserve">5 minutes. The dorsal hairs are raised and an oily emission occurs from the dorsal gland.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Females also produce a sebaceous secretion from the dorsal gland during the period just prior to sexual receptivity (Richard 1964). These glandular secretions of both sexes apparently have a role in sexual behaviour, territorial marking and reinforcing the mother</w:t>
      </w:r>
      <w:r w:rsidRPr="00F365FC">
        <w:rPr>
          <w:rFonts w:ascii="Arial" w:hAnsi="Arial" w:cs="Arial"/>
          <w:spacing w:val="-2"/>
          <w:sz w:val="22"/>
          <w:szCs w:val="22"/>
          <w:lang w:val="en-US"/>
        </w:rPr>
        <w:noBreakHyphen/>
        <w:t xml:space="preserve">young bond, (Sale 1969; 1970b). </w:t>
      </w:r>
    </w:p>
    <w:p w:rsidR="00677ED7" w:rsidRPr="00F365FC" w:rsidRDefault="00677ED7" w:rsidP="008D156C">
      <w:pPr>
        <w:pStyle w:val="Heading2"/>
        <w:rPr>
          <w:lang w:val="en-US"/>
        </w:rPr>
      </w:pPr>
      <w:bookmarkStart w:id="17" w:name="_Toc439422942"/>
      <w:r w:rsidRPr="00F365FC">
        <w:rPr>
          <w:lang w:val="en-US"/>
        </w:rPr>
        <w:t>4:3 GESTATION PERIOD AND LITTER SIZE</w:t>
      </w:r>
      <w:bookmarkEnd w:id="17"/>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gestation period is unusually long for such a small mammal. Reported periods range from 6.5 to 7.5 months with a figure of close to 7 months being generally accepted nowadays as the norm (Kingdon 1971). Sale (1965c) reported figures of 214</w:t>
      </w:r>
      <w:r w:rsidRPr="00F365FC">
        <w:rPr>
          <w:rFonts w:ascii="Arial" w:hAnsi="Arial" w:cs="Arial"/>
          <w:spacing w:val="-2"/>
          <w:sz w:val="22"/>
          <w:szCs w:val="22"/>
          <w:lang w:val="en-US"/>
        </w:rPr>
        <w:noBreakHyphen/>
        <w:t xml:space="preserve">222 days for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in Kenya and 232 days in South Africa, whilst Millar (1971) gave a gestation length of 230 days for the same genus in South Africa. Whether these differences reflect other than normal inter</w:t>
      </w:r>
      <w:r w:rsidRPr="00F365FC">
        <w:rPr>
          <w:rFonts w:ascii="Arial" w:hAnsi="Arial" w:cs="Arial"/>
          <w:spacing w:val="-2"/>
          <w:sz w:val="22"/>
          <w:szCs w:val="22"/>
          <w:lang w:val="en-US"/>
        </w:rPr>
        <w:noBreakHyphen/>
        <w:t xml:space="preserve">species variability is unclear. The length of gestation and large litter weight (16 </w:t>
      </w:r>
      <w:r w:rsidRPr="00F365FC">
        <w:rPr>
          <w:rFonts w:ascii="Arial" w:hAnsi="Arial" w:cs="Arial"/>
          <w:spacing w:val="-2"/>
          <w:sz w:val="22"/>
          <w:szCs w:val="22"/>
          <w:lang w:val="en-US"/>
        </w:rPr>
        <w:noBreakHyphen/>
        <w:t xml:space="preserve"> 30% of maternal weight) has prompted speculation that the predecessors of modern Hyracoidea were much larger (Millar 1971; Sale 1965c).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Litter size appears to vary according to species and perhaps according to nutritional status. Wislocki &amp; Van der Westuysen (1940) reported litter sizes of six in two of 11 specimens of</w:t>
      </w:r>
      <w:r w:rsidRPr="00F365FC">
        <w:rPr>
          <w:rFonts w:ascii="Arial" w:hAnsi="Arial" w:cs="Arial"/>
          <w:i/>
          <w:iCs/>
          <w:spacing w:val="-2"/>
          <w:sz w:val="22"/>
          <w:szCs w:val="22"/>
          <w:lang w:val="en-US"/>
        </w:rPr>
        <w:t xml:space="preserve"> P. capensis</w:t>
      </w:r>
      <w:r w:rsidRPr="00F365FC">
        <w:rPr>
          <w:rFonts w:ascii="Arial" w:hAnsi="Arial" w:cs="Arial"/>
          <w:spacing w:val="-2"/>
          <w:sz w:val="22"/>
          <w:szCs w:val="22"/>
          <w:lang w:val="en-US"/>
        </w:rPr>
        <w:t xml:space="preserve"> and Van der Horst (1941) found that 45 of 114 animals had litters of three or more. Van der Merwe (1982) reported data on 49 pregnant </w:t>
      </w:r>
      <w:r w:rsidRPr="00F365FC">
        <w:rPr>
          <w:rFonts w:ascii="Arial" w:hAnsi="Arial" w:cs="Arial"/>
          <w:i/>
          <w:iCs/>
          <w:spacing w:val="-2"/>
          <w:sz w:val="22"/>
          <w:szCs w:val="22"/>
          <w:lang w:val="en-US"/>
        </w:rPr>
        <w:t>P. capensis</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from</w:t>
      </w:r>
      <w:proofErr w:type="gramEnd"/>
      <w:r w:rsidRPr="00F365FC">
        <w:rPr>
          <w:rFonts w:ascii="Arial" w:hAnsi="Arial" w:cs="Arial"/>
          <w:spacing w:val="-2"/>
          <w:sz w:val="22"/>
          <w:szCs w:val="22"/>
          <w:lang w:val="en-US"/>
        </w:rPr>
        <w:t xml:space="preserve"> South Africa. The number of females which had 1, 2, 3, 4 or 5 embryos/foetuses were 4 (8.2%), 25 (51.0%), 16 (32.7%), 3 (6.1%) and 1 (2.0%), respectively. Ovulation was always confined to one ovary but distribution of the conceptuses was equal between the two horns. In Zimbabwe Wright (1973) placed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litter size at two after studying 11 litters. Hoeck et al. (1982) reported that </w:t>
      </w:r>
      <w:r w:rsidRPr="00F365FC">
        <w:rPr>
          <w:rFonts w:ascii="Arial" w:hAnsi="Arial" w:cs="Arial"/>
          <w:i/>
          <w:iCs/>
          <w:spacing w:val="-2"/>
          <w:sz w:val="22"/>
          <w:szCs w:val="22"/>
          <w:lang w:val="en-US"/>
        </w:rPr>
        <w:t>H. brucei</w:t>
      </w:r>
      <w:r w:rsidRPr="00F365FC">
        <w:rPr>
          <w:rFonts w:ascii="Arial" w:hAnsi="Arial" w:cs="Arial"/>
          <w:spacing w:val="-2"/>
          <w:sz w:val="22"/>
          <w:szCs w:val="22"/>
          <w:lang w:val="en-US"/>
        </w:rPr>
        <w:t xml:space="preserve"> in the Serengeti had up to three young at a time with an average litter size of 1.6 while </w:t>
      </w:r>
      <w:r w:rsidRPr="00F365FC">
        <w:rPr>
          <w:rFonts w:ascii="Arial" w:hAnsi="Arial" w:cs="Arial"/>
          <w:i/>
          <w:iCs/>
          <w:spacing w:val="-2"/>
          <w:sz w:val="22"/>
          <w:szCs w:val="22"/>
          <w:lang w:val="en-US"/>
        </w:rPr>
        <w:t>P. johnstoni</w:t>
      </w:r>
      <w:r w:rsidRPr="00F365FC">
        <w:rPr>
          <w:rFonts w:ascii="Arial" w:hAnsi="Arial" w:cs="Arial"/>
          <w:spacing w:val="-2"/>
          <w:sz w:val="22"/>
          <w:szCs w:val="22"/>
          <w:lang w:val="en-US"/>
        </w:rPr>
        <w:t xml:space="preserve"> in the same </w:t>
      </w:r>
      <w:r w:rsidRPr="00F365FC">
        <w:rPr>
          <w:rFonts w:ascii="Arial" w:hAnsi="Arial" w:cs="Arial"/>
          <w:spacing w:val="-2"/>
          <w:sz w:val="22"/>
          <w:szCs w:val="22"/>
          <w:lang w:val="en-US"/>
        </w:rPr>
        <w:lastRenderedPageBreak/>
        <w:t xml:space="preserve">location had up to four with an average of 2.4. Sale (1965c) noted that </w:t>
      </w:r>
      <w:r w:rsidRPr="00F365FC">
        <w:rPr>
          <w:rFonts w:ascii="Arial" w:hAnsi="Arial" w:cs="Arial"/>
          <w:i/>
          <w:iCs/>
          <w:spacing w:val="-2"/>
          <w:sz w:val="22"/>
          <w:szCs w:val="22"/>
          <w:lang w:val="en-US"/>
        </w:rPr>
        <w:t>P. j. mackindeni</w:t>
      </w:r>
      <w:r w:rsidRPr="00F365FC">
        <w:rPr>
          <w:rFonts w:ascii="Arial" w:hAnsi="Arial" w:cs="Arial"/>
          <w:spacing w:val="-2"/>
          <w:sz w:val="22"/>
          <w:szCs w:val="22"/>
          <w:lang w:val="en-US"/>
        </w:rPr>
        <w:t xml:space="preserve"> in captivity had litter sizes of three or less although Coe (1962) recorded only one offspring per birth in the wild. In view of the latter study being carried out in an area of high hyrax density, an endocrine or nutritional supply control mechanism upon reproductive function was postulated.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 compilation of reported sizes from 288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litters in regions from as far as Israel to Southern Africa revealed a mean of 2.54 with a range from one to six. These values have a wide standard error across regions. For example, larger litter sizes are reported in South Africa (Roche 1962; Millar 1971) but this does not agree with the equatorial sampling in Kenya where litter sizes for</w:t>
      </w:r>
      <w:r w:rsidRPr="00F365FC">
        <w:rPr>
          <w:rFonts w:ascii="Arial" w:hAnsi="Arial" w:cs="Arial"/>
          <w:i/>
          <w:iCs/>
          <w:spacing w:val="-2"/>
          <w:sz w:val="22"/>
          <w:szCs w:val="22"/>
          <w:lang w:val="en-US"/>
        </w:rPr>
        <w:t xml:space="preserve"> Procavia</w:t>
      </w:r>
      <w:r w:rsidRPr="00F365FC">
        <w:rPr>
          <w:rFonts w:ascii="Arial" w:hAnsi="Arial" w:cs="Arial"/>
          <w:spacing w:val="-2"/>
          <w:sz w:val="22"/>
          <w:szCs w:val="22"/>
          <w:lang w:val="en-US"/>
        </w:rPr>
        <w:t xml:space="preserve"> seldom exceed two (Sale 1965c; Coe 1962; Eley unpubl. obs.). Nor do they agree with the mean of 5.2 (sample size 11 litters) reported by Wislocki &amp; Van der Westuysen (1940) from South Africa. Consequently, from these data there do appear to be regional differences, an observation agreed upon by Sale (1969) and Millar (1971).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Millar (1971) suggested that, within South Africa, prevailing environmental conditions were a major factor affecting litter sizes, whilst Sale (1969) postulated that because disease was more prevalent outside the equatorial zone, there was a need for greater numbers of young. The number of predators was agreed by the authors not to differ between these locations. In these studies species and locations are confounded which makes definitive statements as to the cause difficult to make. However, in addition to differences among species across locations, there do appear to be differences within the same species from a specific location. Based on observations of histologically identical CL (indicating the same ovulation time) in 58 pregnant females, O'Donoghue (1963) indicated that Dendrohyrax had litter sizes of one or two and rarely three. Subsequently, Sale (1969) found no litter size greater than one in 14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from the same area in Uganda.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O'Donoghue (1963) indicated that strains of high and low fertility within a species could exist, but again it is unclear if the above discrepancy in litter size was due to genetic factors, age, or to other confounding factors such as the plane of nutrition. The same problems are encountered with data for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with litter size averages of 1.8, 1.6, 2.2 and 1.7 reported from four studies (Sale, 1969). Oduor</w:t>
      </w:r>
      <w:r w:rsidRPr="00F365FC">
        <w:rPr>
          <w:rFonts w:ascii="Arial" w:hAnsi="Arial" w:cs="Arial"/>
          <w:spacing w:val="-2"/>
          <w:sz w:val="22"/>
          <w:szCs w:val="22"/>
          <w:lang w:val="en-US"/>
        </w:rPr>
        <w:noBreakHyphen/>
        <w:t xml:space="preserve">Okelo et al. (1983) reported 25 singletons and 16 sets of twins from wild caught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in Kenya. Further research work is obviously required to establish whether species differences occur within the same environmental conditions.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Some data on foetal growth were provided by van der Merwe &amp; Skinner (1982). They used a theoretical model to calculate age. Weights of individual pups undoubtedly vary depending on litter size. Sale (1969) recorded birth weights from 256 to 345 g for pups in litters of three, to 405 g for singletons in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Millar (1971) investigated the same genus and reported that litter weights were relatively constant (560 </w:t>
      </w:r>
      <w:r w:rsidRPr="00F365FC">
        <w:rPr>
          <w:rFonts w:ascii="Arial" w:hAnsi="Arial" w:cs="Arial"/>
          <w:spacing w:val="-2"/>
          <w:sz w:val="22"/>
          <w:szCs w:val="22"/>
          <w:lang w:val="en-US"/>
        </w:rPr>
        <w:noBreakHyphen/>
        <w:t xml:space="preserve"> 605 g) but the birth weight of an individual varied between 110 and 310 g depending upon litter size. Total litter weight is high relative to maternal weight. Millar (1971) calculated that the mean litter weight was 55% greater than predicted from other animals; a concept in agreement with the work of Sale (1965c) who reported litter weights between 10 and 100% higher than predicted values. The smaller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may be expected to have lower litter weights.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Relative foetus weight was reported to be similar to that in other mammals with males being heavier than females at birth (Millar, 1971). However, Rudnai (per. comm.) did not find a sex difference in two litters of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 sex ratio is about 1:1 in utero and up to 2 years of age, but old males are less numerous than </w:t>
      </w:r>
      <w:r w:rsidRPr="00F365FC">
        <w:rPr>
          <w:rFonts w:ascii="Arial" w:hAnsi="Arial" w:cs="Arial"/>
          <w:spacing w:val="-2"/>
          <w:sz w:val="22"/>
          <w:szCs w:val="22"/>
          <w:lang w:val="en-US"/>
        </w:rPr>
        <w:lastRenderedPageBreak/>
        <w:t xml:space="preserve">old females. Millar (1971) noted that young and old hyraxes had smaller litter sizes and infertility was reported to be low even in older females. </w:t>
      </w:r>
    </w:p>
    <w:p w:rsidR="00677ED7" w:rsidRPr="00F365FC" w:rsidRDefault="00677ED7" w:rsidP="008D156C">
      <w:pPr>
        <w:pStyle w:val="Heading2"/>
        <w:rPr>
          <w:lang w:val="en-US"/>
        </w:rPr>
      </w:pPr>
      <w:bookmarkStart w:id="18" w:name="_Toc439422943"/>
      <w:r w:rsidRPr="00F365FC">
        <w:rPr>
          <w:lang w:val="en-US"/>
        </w:rPr>
        <w:t>4:4 BIRTH AND MOTHER</w:t>
      </w:r>
      <w:r w:rsidRPr="00F365FC">
        <w:rPr>
          <w:lang w:val="en-US"/>
        </w:rPr>
        <w:noBreakHyphen/>
        <w:t>YOUNG BEHAVIOUR</w:t>
      </w:r>
      <w:bookmarkEnd w:id="18"/>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Virtually all information on this subject is derived from Sale (1965c). Prior to parturition, nursery herds are established in which the dominant "attendant" males are excluded. Females isolate themselves before delivery, rejoining the group soon afterwards. They become quite aggressive at this time. No nest is made but dark places are sought.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Parturition is reported to be similar to that of ungulates in that there is no licking of the genital area, no biting of the cord and little eating of the placenta. However, Rudnai (pers. comm.) reported that hyrax ate the placenta in one or two litters. Similarly Shoshoni (pers. comm.) has observed a hyrax eating the placenta of the first born but not the two subsequent </w:t>
      </w:r>
      <w:proofErr w:type="gramStart"/>
      <w:r w:rsidRPr="00F365FC">
        <w:rPr>
          <w:rFonts w:ascii="Arial" w:hAnsi="Arial" w:cs="Arial"/>
          <w:spacing w:val="-2"/>
          <w:sz w:val="22"/>
          <w:szCs w:val="22"/>
          <w:lang w:val="en-US"/>
        </w:rPr>
        <w:t>placenta</w:t>
      </w:r>
      <w:proofErr w:type="gramEnd"/>
      <w:r w:rsidRPr="00F365FC">
        <w:rPr>
          <w:rFonts w:ascii="Arial" w:hAnsi="Arial" w:cs="Arial"/>
          <w:spacing w:val="-2"/>
          <w:sz w:val="22"/>
          <w:szCs w:val="22"/>
          <w:lang w:val="en-US"/>
        </w:rPr>
        <w:t>.</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 period of birth is very short, usually less than 10 minutes and the birth process itself, from the appearance of the head, takes less than one minute. Little effort appears to be required by the mother.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Establishment of the mother</w:t>
      </w:r>
      <w:r w:rsidRPr="00F365FC">
        <w:rPr>
          <w:rFonts w:ascii="Arial" w:hAnsi="Arial" w:cs="Arial"/>
          <w:spacing w:val="-2"/>
          <w:sz w:val="22"/>
          <w:szCs w:val="22"/>
          <w:lang w:val="en-US"/>
        </w:rPr>
        <w:noBreakHyphen/>
        <w:t xml:space="preserve">young bond is rapid. It begins with licking of the young immediately following birth and is soon followed by the offspring climbing on to its mother's back. Here the pup comes in contact with the dorsal gland where the bond is presumably strengthened by scent. Within two days the precocious young, who are born with their eyes open, associate with other adults and climb on their backs. This tendency to climb is transferred gradually to inanimate objects such as rocks. Back climbing, in addition to the function of imprinting and social acceptance, serves to prevent the young from being trampled in crowded holes. In addition, insulation is obtained from the cold rocks within the hole and the hot rocks outside the hole.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Rudnai (1984a) observed a single female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D. arboreus</w:t>
      </w:r>
      <w:r w:rsidRPr="00F365FC">
        <w:rPr>
          <w:rFonts w:ascii="Arial" w:hAnsi="Arial" w:cs="Arial"/>
          <w:spacing w:val="-2"/>
          <w:sz w:val="22"/>
          <w:szCs w:val="22"/>
          <w:lang w:val="en-US"/>
        </w:rPr>
        <w:t xml:space="preserve">) over four separate lactations. She noted that both inguinal and pectoral mammae were used in suckling, which continued for three to six months even though the young </w:t>
      </w:r>
      <w:proofErr w:type="gramStart"/>
      <w:r w:rsidRPr="00F365FC">
        <w:rPr>
          <w:rFonts w:ascii="Arial" w:hAnsi="Arial" w:cs="Arial"/>
          <w:spacing w:val="-2"/>
          <w:sz w:val="22"/>
          <w:szCs w:val="22"/>
          <w:lang w:val="en-US"/>
        </w:rPr>
        <w:t>hyrax were</w:t>
      </w:r>
      <w:proofErr w:type="gramEnd"/>
      <w:r w:rsidRPr="00F365FC">
        <w:rPr>
          <w:rFonts w:ascii="Arial" w:hAnsi="Arial" w:cs="Arial"/>
          <w:spacing w:val="-2"/>
          <w:sz w:val="22"/>
          <w:szCs w:val="22"/>
          <w:lang w:val="en-US"/>
        </w:rPr>
        <w:t xml:space="preserve"> eating solid food a few days after birth. Little attention was paid by the female to the young during feeding, a behavioural characteristic similar to that shown by elephants.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Rudnai (1984a) also noted that there was teat preference by the </w:t>
      </w:r>
      <w:proofErr w:type="gramStart"/>
      <w:r w:rsidRPr="00F365FC">
        <w:rPr>
          <w:rFonts w:ascii="Arial" w:hAnsi="Arial" w:cs="Arial"/>
          <w:spacing w:val="-2"/>
          <w:sz w:val="22"/>
          <w:szCs w:val="22"/>
          <w:lang w:val="en-US"/>
        </w:rPr>
        <w:t>young,</w:t>
      </w:r>
      <w:proofErr w:type="gramEnd"/>
      <w:r w:rsidRPr="00F365FC">
        <w:rPr>
          <w:rFonts w:ascii="Arial" w:hAnsi="Arial" w:cs="Arial"/>
          <w:spacing w:val="-2"/>
          <w:sz w:val="22"/>
          <w:szCs w:val="22"/>
          <w:lang w:val="en-US"/>
        </w:rPr>
        <w:t xml:space="preserve"> and also reported that most suckling bouts were initiated by the young themselves. The female had two pairs of mammae, one inguinal and the other pectoral. Teat consistency was established by four days with a preference for the more productive inguinal teats. Frequency of suckling decreased with time but duration increased. Most suckling occurred shortly after dawn and before dusk and the female showed decreasing maternal care with each successive litter. Suckling periods were usually less than three minutes in duration at about two hours intervals during the day. </w:t>
      </w:r>
      <w:proofErr w:type="gramStart"/>
      <w:r w:rsidRPr="00F365FC">
        <w:rPr>
          <w:rFonts w:ascii="Arial" w:hAnsi="Arial" w:cs="Arial"/>
          <w:spacing w:val="-2"/>
          <w:sz w:val="22"/>
          <w:szCs w:val="22"/>
          <w:lang w:val="en-US"/>
        </w:rPr>
        <w:t>Little suckling occured at night.</w:t>
      </w:r>
      <w:proofErr w:type="gramEnd"/>
      <w:r w:rsidRPr="00F365FC">
        <w:rPr>
          <w:rFonts w:ascii="Arial" w:hAnsi="Arial" w:cs="Arial"/>
          <w:spacing w:val="-2"/>
          <w:sz w:val="22"/>
          <w:szCs w:val="22"/>
          <w:lang w:val="en-US"/>
        </w:rPr>
        <w:t xml:space="preserve"> It has been reported that the young are indiscriminate in their suckling and will approach any lactating female but this has been refuted by Rudnai (pers. comm.).  </w:t>
      </w:r>
    </w:p>
    <w:p w:rsidR="00677ED7" w:rsidRPr="00F365FC" w:rsidRDefault="00677ED7">
      <w:pPr>
        <w:suppressAutoHyphens/>
        <w:spacing w:line="240" w:lineRule="atLeast"/>
        <w:jc w:val="both"/>
        <w:rPr>
          <w:rFonts w:ascii="Arial" w:hAnsi="Arial" w:cs="Arial"/>
          <w:spacing w:val="-2"/>
          <w:sz w:val="22"/>
          <w:szCs w:val="22"/>
          <w:lang w:val="en-US"/>
        </w:rPr>
      </w:pPr>
    </w:p>
    <w:p w:rsidR="00677ED7"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Adult hyraxes of both sexes respond to vocalizations from young in the event of danger, and will lead rather than carry them to shelter. They therefore differ from rodents and other small mammals in this regard. </w:t>
      </w:r>
    </w:p>
    <w:p w:rsidR="004A37B7" w:rsidRPr="00F365FC" w:rsidRDefault="004A37B7">
      <w:pPr>
        <w:suppressAutoHyphens/>
        <w:spacing w:line="240" w:lineRule="atLeast"/>
        <w:jc w:val="both"/>
        <w:rPr>
          <w:rFonts w:ascii="Arial" w:hAnsi="Arial" w:cs="Arial"/>
          <w:spacing w:val="-2"/>
          <w:sz w:val="22"/>
          <w:szCs w:val="22"/>
          <w:lang w:val="en-US"/>
        </w:rPr>
      </w:pPr>
    </w:p>
    <w:p w:rsidR="00677ED7" w:rsidRPr="00F365FC" w:rsidRDefault="00677ED7" w:rsidP="008D156C">
      <w:pPr>
        <w:pStyle w:val="Heading2"/>
        <w:rPr>
          <w:lang w:val="en-US"/>
        </w:rPr>
      </w:pPr>
      <w:bookmarkStart w:id="19" w:name="_Toc439422944"/>
      <w:r w:rsidRPr="00F365FC">
        <w:rPr>
          <w:lang w:val="en-US"/>
        </w:rPr>
        <w:lastRenderedPageBreak/>
        <w:t>4:5 GROWTH AND DEVELOPMENT</w:t>
      </w:r>
      <w:bookmarkEnd w:id="19"/>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Sale (1965c) indicated that suckling ceased before three months and usually before ten weeks. However, Millar (1971) reported that lactation was possible up to five months but seldom continued after three.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suckled for six months in captivity (Rudnai 1984). At weaning the young are fully independent. In fact, they begin to eat solid food as early as one day after birth (Millar</w:t>
      </w:r>
      <w:proofErr w:type="gramStart"/>
      <w:r w:rsidRPr="00F365FC">
        <w:rPr>
          <w:rFonts w:ascii="Arial" w:hAnsi="Arial" w:cs="Arial"/>
          <w:spacing w:val="-2"/>
          <w:sz w:val="22"/>
          <w:szCs w:val="22"/>
          <w:lang w:val="en-US"/>
        </w:rPr>
        <w:t>,1971</w:t>
      </w:r>
      <w:proofErr w:type="gramEnd"/>
      <w:r w:rsidRPr="00F365FC">
        <w:rPr>
          <w:rFonts w:ascii="Arial" w:hAnsi="Arial" w:cs="Arial"/>
          <w:spacing w:val="-2"/>
          <w:sz w:val="22"/>
          <w:szCs w:val="22"/>
          <w:lang w:val="en-US"/>
        </w:rPr>
        <w:t xml:space="preserve">). Sale (1969) reported that </w:t>
      </w:r>
      <w:r w:rsidRPr="00F365FC">
        <w:rPr>
          <w:rFonts w:ascii="Arial" w:hAnsi="Arial" w:cs="Arial"/>
          <w:i/>
          <w:iCs/>
          <w:spacing w:val="-2"/>
          <w:sz w:val="22"/>
          <w:szCs w:val="22"/>
          <w:lang w:val="en-US"/>
        </w:rPr>
        <w:t xml:space="preserve">Procavia </w:t>
      </w:r>
      <w:r w:rsidRPr="00F365FC">
        <w:rPr>
          <w:rFonts w:ascii="Arial" w:hAnsi="Arial" w:cs="Arial"/>
          <w:spacing w:val="-2"/>
          <w:sz w:val="22"/>
          <w:szCs w:val="22"/>
          <w:lang w:val="en-US"/>
        </w:rPr>
        <w:t xml:space="preserve">were more precocious than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As would be expected, growth is dependent to a great extent upon the plane of nutrition and Millar (1971), with his captive animals, was able to exceed the growth rate of wild dassies by increasing nutritional intake.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Fairall (1980) studied growth in groups of captive </w:t>
      </w:r>
      <w:r w:rsidRPr="00F365FC">
        <w:rPr>
          <w:rFonts w:ascii="Arial" w:hAnsi="Arial" w:cs="Arial"/>
          <w:i/>
          <w:iCs/>
          <w:spacing w:val="-2"/>
          <w:sz w:val="22"/>
          <w:szCs w:val="22"/>
          <w:lang w:val="en-US"/>
        </w:rPr>
        <w:t>P. capensis</w:t>
      </w:r>
      <w:r w:rsidRPr="00F365FC">
        <w:rPr>
          <w:rFonts w:ascii="Arial" w:hAnsi="Arial" w:cs="Arial"/>
          <w:spacing w:val="-2"/>
          <w:sz w:val="22"/>
          <w:szCs w:val="22"/>
          <w:lang w:val="en-US"/>
        </w:rPr>
        <w:t xml:space="preserve">. Some were captured when young and others were born in captivity. Animals were measured monthly for ten body and five skull measurements and all animals were sacrificed when the oldest group were 36 months of age and the youngest 24 months of age. A predictive equation of </w:t>
      </w:r>
      <w:r w:rsidRPr="00F365FC">
        <w:rPr>
          <w:rFonts w:ascii="Arial" w:hAnsi="Arial" w:cs="Arial"/>
          <w:spacing w:val="-2"/>
          <w:sz w:val="22"/>
          <w:szCs w:val="22"/>
          <w:lang w:val="en-US"/>
        </w:rPr>
        <w:noBreakHyphen/>
        <w:t xml:space="preserve"> Age (months) = 0.0593 Length + 0.0444 Girth + 0.01117 Head length </w:t>
      </w:r>
      <w:r w:rsidRPr="00F365FC">
        <w:rPr>
          <w:rFonts w:ascii="Arial" w:hAnsi="Arial" w:cs="Arial"/>
          <w:spacing w:val="-2"/>
          <w:sz w:val="22"/>
          <w:szCs w:val="22"/>
          <w:lang w:val="en-US"/>
        </w:rPr>
        <w:noBreakHyphen/>
        <w:t xml:space="preserve"> 20.652 </w:t>
      </w:r>
      <w:r w:rsidRPr="00F365FC">
        <w:rPr>
          <w:rFonts w:ascii="Arial" w:hAnsi="Arial" w:cs="Arial"/>
          <w:spacing w:val="-2"/>
          <w:sz w:val="22"/>
          <w:szCs w:val="22"/>
          <w:lang w:val="en-US"/>
        </w:rPr>
        <w:noBreakHyphen/>
        <w:t xml:space="preserve"> was developed for both sexes and is probably the most practical method for ageing. Individual sex predictive equations are not significantly different. In none of the parameters had asymptotic size been reached at 36 months.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A Von Bertalanffy growth equation which is similar to the perhaps better known Brody equation was developed by the same authors. This equation describes growth in relation to the time over which it occurs. It also relates it to the final size of the animal and hence is useful for the comparison of animals of widely different size and age. The derived growth coefficient of 0.059 indicates slow growth in the hyrax which is more similar to that of the elephant (0.075) than the impala (1.12 male; 1.61 female) or zebra (0.99).</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Also in the study, Fairall developed an ageing schedule based on tooth eruption and wear; a similar method was used by Roche (1978) for </w:t>
      </w:r>
      <w:r w:rsidRPr="00F365FC">
        <w:rPr>
          <w:rFonts w:ascii="Arial" w:hAnsi="Arial" w:cs="Arial"/>
          <w:i/>
          <w:iCs/>
          <w:spacing w:val="-2"/>
          <w:sz w:val="22"/>
          <w:szCs w:val="22"/>
          <w:lang w:val="en-US"/>
        </w:rPr>
        <w:t>P. c. syriaca</w:t>
      </w:r>
      <w:r w:rsidRPr="00F365FC">
        <w:rPr>
          <w:rFonts w:ascii="Arial" w:hAnsi="Arial" w:cs="Arial"/>
          <w:spacing w:val="-2"/>
          <w:sz w:val="22"/>
          <w:szCs w:val="22"/>
          <w:lang w:val="en-US"/>
        </w:rPr>
        <w:t xml:space="preserve"> in Isreal. Some differences occur in times of eruption between the two studies but the data are largely in agreement. Tooth eruption and wear could therefore be used to refine the age estimations based on body measurement and should be used for skull aging if tooth sectioning is not possible. In the later study dental </w:t>
      </w:r>
      <w:r w:rsidRPr="00F365FC">
        <w:rPr>
          <w:rFonts w:ascii="Arial" w:hAnsi="Arial" w:cs="Arial"/>
          <w:i/>
          <w:iCs/>
          <w:spacing w:val="-2"/>
          <w:sz w:val="22"/>
          <w:szCs w:val="22"/>
          <w:lang w:val="en-US"/>
        </w:rPr>
        <w:t>cementum annulli</w:t>
      </w:r>
      <w:r w:rsidRPr="00F365FC">
        <w:rPr>
          <w:rFonts w:ascii="Arial" w:hAnsi="Arial" w:cs="Arial"/>
          <w:spacing w:val="-2"/>
          <w:sz w:val="22"/>
          <w:szCs w:val="22"/>
          <w:lang w:val="en-US"/>
        </w:rPr>
        <w:t xml:space="preserve"> was shown to be a valid means of aging up to 36 months, and possibly even up to eight years of age. The author recognised that growth could vary between captive and wild individuals. However this does not diminish the value of the data contained in the paper.</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If nutrition is good, sexual maturity is reportedly achieved in one year (O'Donoghue 1963; Millar 1971) although </w:t>
      </w:r>
      <w:proofErr w:type="gramStart"/>
      <w:r w:rsidRPr="00F365FC">
        <w:rPr>
          <w:rFonts w:ascii="Arial" w:hAnsi="Arial" w:cs="Arial"/>
          <w:spacing w:val="-2"/>
          <w:sz w:val="22"/>
          <w:szCs w:val="22"/>
          <w:lang w:val="en-US"/>
        </w:rPr>
        <w:t>16</w:t>
      </w:r>
      <w:r w:rsidRPr="00F365FC">
        <w:rPr>
          <w:rFonts w:ascii="Arial" w:hAnsi="Arial" w:cs="Arial"/>
          <w:spacing w:val="-2"/>
          <w:sz w:val="22"/>
          <w:szCs w:val="22"/>
          <w:lang w:val="en-US"/>
        </w:rPr>
        <w:noBreakHyphen/>
        <w:t>17 months is</w:t>
      </w:r>
      <w:proofErr w:type="gramEnd"/>
      <w:r w:rsidRPr="00F365FC">
        <w:rPr>
          <w:rFonts w:ascii="Arial" w:hAnsi="Arial" w:cs="Arial"/>
          <w:spacing w:val="-2"/>
          <w:sz w:val="22"/>
          <w:szCs w:val="22"/>
          <w:lang w:val="en-US"/>
        </w:rPr>
        <w:t xml:space="preserve"> more normal (Millar 1971; Hoeck 1982). Millar (1971) also reported that, based on conception data, up to one third of males and females reached puberty within four to five months after birth. Sale (1969) indicated that two years was the age of puberty and Mendelssohn (1965) noted that 16 month old, but not 28 month old, males were tolerated by "old" males. This suggests that at 16 months puberty has not been reached.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even under a high nutritional regime, reach puberty later than one year (Rudnai pers. comm.).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It would appear that reproduction is probable at the second breeding season following birth. Dependent upon location, it may be possible after the first year but only under high regimes of nutrition. Reproductive maturity would appear to precede mature body size by a considerable length of time according to the observations of Steyn &amp; Hanks (1983). Using eye lens weight, tooth eruption and tooth attrition for age determination, they calculated that asymptotic body size and girth was reached by 40 months of age, but full weight was not achieved until 60 months of age.</w:t>
      </w:r>
    </w:p>
    <w:p w:rsidR="00677ED7" w:rsidRPr="00F365FC" w:rsidRDefault="00677ED7" w:rsidP="008D156C">
      <w:pPr>
        <w:pStyle w:val="Heading2"/>
        <w:rPr>
          <w:lang w:val="en-US"/>
        </w:rPr>
      </w:pPr>
      <w:bookmarkStart w:id="20" w:name="_Toc439422945"/>
      <w:r w:rsidRPr="00F365FC">
        <w:rPr>
          <w:lang w:val="en-US"/>
        </w:rPr>
        <w:lastRenderedPageBreak/>
        <w:t>4:6 SEASONALITY OF BREEDING</w:t>
      </w:r>
      <w:bookmarkEnd w:id="20"/>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This topic has attracted more attention than most other aspects of reproduction in the hyrax. Away from equatorial areas, there is a definite breeding season corresponding not to the highly variable temperature or rainfall, but to photoperiodic keying (Sale 1969; Millar &amp; Glover 1970). Birth peaks occur in the spring: March/April in Israel and Egypt and October/December in South Africa (Fairall et al. 1986).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Van der Merwe &amp; Skinner (1982) provided perhaps the most recent and comprehensive study of the annual reproductive pattern in </w:t>
      </w:r>
      <w:r w:rsidRPr="00F365FC">
        <w:rPr>
          <w:rFonts w:ascii="Arial" w:hAnsi="Arial" w:cs="Arial"/>
          <w:i/>
          <w:iCs/>
          <w:spacing w:val="-2"/>
          <w:sz w:val="22"/>
          <w:szCs w:val="22"/>
          <w:lang w:val="en-US"/>
        </w:rPr>
        <w:t>P. capensis</w:t>
      </w:r>
      <w:r w:rsidRPr="00F365FC">
        <w:rPr>
          <w:rFonts w:ascii="Arial" w:hAnsi="Arial" w:cs="Arial"/>
          <w:spacing w:val="-2"/>
          <w:sz w:val="22"/>
          <w:szCs w:val="22"/>
          <w:lang w:val="en-US"/>
        </w:rPr>
        <w:t xml:space="preserve"> through 246 specimens (124 male, 122 female) collected monthly over a one year period in South Africa. Testicular and epididymal size increase was keyed to photoperiod and specifically to the rate of change in photoperiod. No significant relationships were found with either temperature or rainfall. Testicular weight began to rise after the longest day in January. It was less than 10 g over the June to December period and increased in weight to a mean of over 60 g between March and May. In the same study pregnancies were recorded over the April to December period but were proportionately highest from May to November. These data on pregnancies were relatively consistent with testis activity.</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However some authors question the sole role of photoperiodic keying. For example, Millar (1971) noted that within South Africa, the breeding season for</w:t>
      </w:r>
      <w:r w:rsidRPr="00F365FC">
        <w:rPr>
          <w:rFonts w:ascii="Arial" w:hAnsi="Arial" w:cs="Arial"/>
          <w:i/>
          <w:iCs/>
          <w:spacing w:val="-2"/>
          <w:sz w:val="22"/>
          <w:szCs w:val="22"/>
          <w:lang w:val="en-US"/>
        </w:rPr>
        <w:t xml:space="preserve"> Procavia</w:t>
      </w:r>
      <w:r w:rsidRPr="00F365FC">
        <w:rPr>
          <w:rFonts w:ascii="Arial" w:hAnsi="Arial" w:cs="Arial"/>
          <w:spacing w:val="-2"/>
          <w:sz w:val="22"/>
          <w:szCs w:val="22"/>
          <w:lang w:val="en-US"/>
        </w:rPr>
        <w:t xml:space="preserve"> was later and lasted longer as the latitude decreased. Parturition occurred at a time of increasing temperature and vegetation growth. Photoperiod, therefore, could be the proximate clue and temperature/rainfall or other factors such as time of last parturition the ultimate key. As latitude decreases and the equator </w:t>
      </w:r>
      <w:proofErr w:type="gramStart"/>
      <w:r w:rsidRPr="00F365FC">
        <w:rPr>
          <w:rFonts w:ascii="Arial" w:hAnsi="Arial" w:cs="Arial"/>
          <w:spacing w:val="-2"/>
          <w:sz w:val="22"/>
          <w:szCs w:val="22"/>
          <w:lang w:val="en-US"/>
        </w:rPr>
        <w:t>is</w:t>
      </w:r>
      <w:proofErr w:type="gramEnd"/>
      <w:r w:rsidRPr="00F365FC">
        <w:rPr>
          <w:rFonts w:ascii="Arial" w:hAnsi="Arial" w:cs="Arial"/>
          <w:spacing w:val="-2"/>
          <w:sz w:val="22"/>
          <w:szCs w:val="22"/>
          <w:lang w:val="en-US"/>
        </w:rPr>
        <w:t xml:space="preserve"> approached the issue of seasonality takes on a somewhat different interpretation. In Zimbabwe for example, data would suggest that birth peaks are variable across locations implying that photoperiod alone is not the key (Gargett 1990, Smithers &amp; Wilson 1979; Wright 1973).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In equatorial Kenya hyraxes are found in a pregnant state at all times of the year. This led some authors to suggest that mating occurs all year round (Hanks, 1977). However, a review of the literature indicates that birth peaks of about two months duration are evident at different times of the year for different areas of Tanzania and Kenya. Hoeck (1982) recorded two birth seasons for </w:t>
      </w:r>
      <w:r w:rsidRPr="00F365FC">
        <w:rPr>
          <w:rFonts w:ascii="Arial" w:hAnsi="Arial" w:cs="Arial"/>
          <w:i/>
          <w:iCs/>
          <w:spacing w:val="-2"/>
          <w:sz w:val="22"/>
          <w:szCs w:val="22"/>
          <w:lang w:val="en-US"/>
        </w:rPr>
        <w:t>H. brucei</w:t>
      </w:r>
      <w:r w:rsidRPr="00F365FC">
        <w:rPr>
          <w:rFonts w:ascii="Arial" w:hAnsi="Arial" w:cs="Arial"/>
          <w:spacing w:val="-2"/>
          <w:sz w:val="22"/>
          <w:szCs w:val="22"/>
          <w:lang w:val="en-US"/>
        </w:rPr>
        <w:t xml:space="preserve"> in the Serengeti. One was from May to July and the other December and January, but in any one group the births were in only one of these periods. Only one season from March to May was reported for </w:t>
      </w:r>
      <w:r w:rsidRPr="00F365FC">
        <w:rPr>
          <w:rFonts w:ascii="Arial" w:hAnsi="Arial" w:cs="Arial"/>
          <w:i/>
          <w:iCs/>
          <w:spacing w:val="-2"/>
          <w:sz w:val="22"/>
          <w:szCs w:val="22"/>
          <w:lang w:val="en-US"/>
        </w:rPr>
        <w:t>P. johnstoni.</w:t>
      </w:r>
      <w:r w:rsidRPr="00F365FC">
        <w:rPr>
          <w:rFonts w:ascii="Arial" w:hAnsi="Arial" w:cs="Arial"/>
          <w:spacing w:val="-2"/>
          <w:sz w:val="22"/>
          <w:szCs w:val="22"/>
          <w:lang w:val="en-US"/>
        </w:rPr>
        <w:t xml:space="preserve"> Sale (1969) reported a difference between </w:t>
      </w:r>
      <w:r w:rsidRPr="00F365FC">
        <w:rPr>
          <w:rFonts w:ascii="Arial" w:hAnsi="Arial" w:cs="Arial"/>
          <w:i/>
          <w:iCs/>
          <w:spacing w:val="-2"/>
          <w:sz w:val="22"/>
          <w:szCs w:val="22"/>
          <w:lang w:val="en-US"/>
        </w:rPr>
        <w:t xml:space="preserve">Procavia </w:t>
      </w:r>
      <w:r w:rsidRPr="00F365FC">
        <w:rPr>
          <w:rFonts w:ascii="Arial" w:hAnsi="Arial" w:cs="Arial"/>
          <w:spacing w:val="-2"/>
          <w:sz w:val="22"/>
          <w:szCs w:val="22"/>
          <w:lang w:val="en-US"/>
        </w:rPr>
        <w:t xml:space="preserve">colonies on the Rift Valley floor (dispersed breeding season) as compared to the Eastern Rift Valley wall (parturition peak in June/July). He attributed this variation in the timing of breeding for colonies within 30 kilometres of each other to differences in rainfall, which is dispersed on the "floor" </w:t>
      </w:r>
      <w:proofErr w:type="gramStart"/>
      <w:r w:rsidRPr="00F365FC">
        <w:rPr>
          <w:rFonts w:ascii="Arial" w:hAnsi="Arial" w:cs="Arial"/>
          <w:spacing w:val="-2"/>
          <w:sz w:val="22"/>
          <w:szCs w:val="22"/>
          <w:lang w:val="en-US"/>
        </w:rPr>
        <w:t>but  is</w:t>
      </w:r>
      <w:proofErr w:type="gramEnd"/>
      <w:r w:rsidRPr="00F365FC">
        <w:rPr>
          <w:rFonts w:ascii="Arial" w:hAnsi="Arial" w:cs="Arial"/>
          <w:spacing w:val="-2"/>
          <w:sz w:val="22"/>
          <w:szCs w:val="22"/>
          <w:lang w:val="en-US"/>
        </w:rPr>
        <w:t xml:space="preserve"> concentrated in March and April on the "wall".</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However differences in the birth pattern between the hyraxes of the Rift Valley floor and wall as well as in relation to those animals around Lukenya are not totally consistent with the timing of the rains, and are confounded somewhat with species.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on Lukenya Hill, east of the Rift Valley, has a parturition peak in February/March and a mating peak in July (Sale 1969). Consequently the young are born immediately before the long rains. However,</w:t>
      </w:r>
      <w:r w:rsidRPr="00F365FC">
        <w:rPr>
          <w:rFonts w:ascii="Arial" w:hAnsi="Arial" w:cs="Arial"/>
          <w:i/>
          <w:iCs/>
          <w:spacing w:val="-2"/>
          <w:sz w:val="22"/>
          <w:szCs w:val="22"/>
          <w:lang w:val="en-US"/>
        </w:rPr>
        <w:t xml:space="preserve"> Procavia</w:t>
      </w:r>
      <w:r w:rsidRPr="00F365FC">
        <w:rPr>
          <w:rFonts w:ascii="Arial" w:hAnsi="Arial" w:cs="Arial"/>
          <w:spacing w:val="-2"/>
          <w:sz w:val="22"/>
          <w:szCs w:val="22"/>
          <w:lang w:val="en-US"/>
        </w:rPr>
        <w:t xml:space="preserve"> located on the Rift Valley wall gives birth after the long rains. The earlier parturition in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would allow the young access to fresh herbage very soon after birth. However, females who deliver early would have to meet the requirements of their litters in nutrients acquired from old vegetation. Another factor of importance to consider is that thermoregulation in young hyraxes is poor and birth during the summer as seen in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may be desirable.</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lastRenderedPageBreak/>
        <w:t xml:space="preserve">Sale when writing about the "wall" further suggested that the larger and less agile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could not take full advantage of the shoots of shrubs and trees, and relied more on ephemeral growth. Consequently, birth in June and July after the long rains would be coincide with the presence of luxurious vegetation for lactating mothers and young. However, the coldest months of the year are June, July and August, a fact which does not contribute to the argument that </w:t>
      </w:r>
      <w:r w:rsidRPr="00F365FC">
        <w:rPr>
          <w:rFonts w:ascii="Arial" w:hAnsi="Arial" w:cs="Arial"/>
          <w:i/>
          <w:iCs/>
          <w:spacing w:val="-2"/>
          <w:sz w:val="22"/>
          <w:szCs w:val="22"/>
          <w:lang w:val="en-US"/>
        </w:rPr>
        <w:t>Procavi</w:t>
      </w:r>
      <w:r w:rsidRPr="00F365FC">
        <w:rPr>
          <w:rFonts w:ascii="Arial" w:hAnsi="Arial" w:cs="Arial"/>
          <w:spacing w:val="-2"/>
          <w:sz w:val="22"/>
          <w:szCs w:val="22"/>
          <w:lang w:val="en-US"/>
        </w:rPr>
        <w:t xml:space="preserve">a are born during the hot season to assist in thermoregulation of the young. Accurate estimates on the breeding season of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cannot be made from available information.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 comparison of breeding seasons as measured by birth peaks at different locations on the Rift Valley floor reveals that wide variations also occur there (Sale 1969; Kayanja &amp; Sale, 1973). These observations were confirmed by Neaves (1979, 1980) who studied male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at three locations on the Rift Valley </w:t>
      </w:r>
      <w:proofErr w:type="gramStart"/>
      <w:r w:rsidRPr="00F365FC">
        <w:rPr>
          <w:rFonts w:ascii="Arial" w:hAnsi="Arial" w:cs="Arial"/>
          <w:spacing w:val="-2"/>
          <w:sz w:val="22"/>
          <w:szCs w:val="22"/>
          <w:lang w:val="en-US"/>
        </w:rPr>
        <w:t>floor  and</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from Lukenya Hill, 20 km south east of Nairobi. He found that those males whose testis weight was less than 10g (average weight 5.8 &lt;F128M&gt;æ&lt;F255D</w:t>
      </w:r>
      <w:proofErr w:type="gramStart"/>
      <w:r w:rsidRPr="00F365FC">
        <w:rPr>
          <w:rFonts w:ascii="Arial" w:hAnsi="Arial" w:cs="Arial"/>
          <w:spacing w:val="-2"/>
          <w:sz w:val="22"/>
          <w:szCs w:val="22"/>
          <w:lang w:val="en-US"/>
        </w:rPr>
        <w:t>&gt;  0.5g</w:t>
      </w:r>
      <w:proofErr w:type="gramEnd"/>
      <w:r w:rsidRPr="00F365FC">
        <w:rPr>
          <w:rFonts w:ascii="Arial" w:hAnsi="Arial" w:cs="Arial"/>
          <w:spacing w:val="-2"/>
          <w:sz w:val="22"/>
          <w:szCs w:val="22"/>
          <w:lang w:val="en-US"/>
        </w:rPr>
        <w:t xml:space="preserve">)were sexually inactive, whilst those whose testis weight was in excess of 20g (av. wt. 37.8 &lt;F128M&gt;æ&lt;F255D&gt;  2.1g) were sexually active. Histological studies proved that these weights and the corresponding functional reproductive condition were well correlated with </w:t>
      </w:r>
      <w:proofErr w:type="gramStart"/>
      <w:r w:rsidRPr="00F365FC">
        <w:rPr>
          <w:rFonts w:ascii="Arial" w:hAnsi="Arial" w:cs="Arial"/>
          <w:spacing w:val="-2"/>
          <w:sz w:val="22"/>
          <w:szCs w:val="22"/>
          <w:lang w:val="en-US"/>
        </w:rPr>
        <w:t>both seminiferous</w:t>
      </w:r>
      <w:proofErr w:type="gramEnd"/>
      <w:r w:rsidRPr="00F365FC">
        <w:rPr>
          <w:rFonts w:ascii="Arial" w:hAnsi="Arial" w:cs="Arial"/>
          <w:spacing w:val="-2"/>
          <w:sz w:val="22"/>
          <w:szCs w:val="22"/>
          <w:lang w:val="en-US"/>
        </w:rPr>
        <w:t xml:space="preserve"> tubule diameter, histology of the epididymides, volume of Leydig cells and spermatogenesis (Neaves 1973, 1980). The timing of peak weight and sexual activity varied among the three colonies (Fig. 4:3) and indicated that a definite two to three month breeding season existed within a colony, but that its occurrence differed among the three locations. Consequently, when Glover &amp; Sale (1968) reported that two periods of sexual activity existed per year they could have been looking at two different populations. It is also likely that reports (cited above) of a dispersed breeding season are probably only accurate in terms of the Rift Valley hyrax population as a whole and not for a specific colony.</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cause of the alteration in timing of the breeding season within a species at different but geographically close locations is unclear. In the Rift Valley floor, where this asynchrony occurs, there is no bimodal period of rainfall. The breeding season may be keyed to several combined factors rather than the photoperiod, temperature or rainfall alone. Neaves (1980) suggested the possibility of "free cycling" in these areas, with each colony responding to an internal rhythm. In a five year period the breeding season at the same location changed by several months from March</w:t>
      </w:r>
      <w:r w:rsidRPr="00F365FC">
        <w:rPr>
          <w:rFonts w:ascii="Arial" w:hAnsi="Arial" w:cs="Arial"/>
          <w:spacing w:val="-2"/>
          <w:sz w:val="22"/>
          <w:szCs w:val="22"/>
          <w:lang w:val="en-US"/>
        </w:rPr>
        <w:noBreakHyphen/>
        <w:t>May to September</w:t>
      </w:r>
      <w:r w:rsidRPr="00F365FC">
        <w:rPr>
          <w:rFonts w:ascii="Arial" w:hAnsi="Arial" w:cs="Arial"/>
          <w:spacing w:val="-2"/>
          <w:sz w:val="22"/>
          <w:szCs w:val="22"/>
          <w:lang w:val="en-US"/>
        </w:rPr>
        <w:noBreakHyphen/>
        <w:t xml:space="preserve">November. This, as postulated by Neaves (1980), could have been the result of a shift of about one month forwards or backwards each year. This concept is partially supported by the lactation and breeding data collected by Kayanja &amp; Sale (1973) who stated that several colonies of </w:t>
      </w:r>
      <w:proofErr w:type="gramStart"/>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delivered</w:t>
      </w:r>
      <w:proofErr w:type="gramEnd"/>
      <w:r w:rsidRPr="00F365FC">
        <w:rPr>
          <w:rFonts w:ascii="Arial" w:hAnsi="Arial" w:cs="Arial"/>
          <w:spacing w:val="-2"/>
          <w:sz w:val="22"/>
          <w:szCs w:val="22"/>
          <w:lang w:val="en-US"/>
        </w:rPr>
        <w:t>, and lactated for periods of less than four months before mating again. This would give an average reproductive cycle of less than 11 months, assuming that resumption of cycling and conception occurred immediately after the cessation of lactation. If, as stated by Sale (1965c), lactation seldom exceeded 10 weeks, a reproductive cycle of around 11 months would be entirely feasible.&lt;$F</w:t>
      </w:r>
      <w:r w:rsidRPr="00F365FC">
        <w:rPr>
          <w:rFonts w:ascii="Arial" w:hAnsi="Arial" w:cs="Arial"/>
          <w:b/>
          <w:bCs/>
          <w:spacing w:val="-2"/>
          <w:sz w:val="22"/>
          <w:szCs w:val="22"/>
          <w:lang w:val="en-US"/>
        </w:rPr>
        <w:t xml:space="preserve">      Fig 4.3: </w:t>
      </w:r>
      <w:r w:rsidRPr="00F365FC">
        <w:rPr>
          <w:rFonts w:ascii="Arial" w:hAnsi="Arial" w:cs="Arial"/>
          <w:spacing w:val="-2"/>
          <w:sz w:val="22"/>
          <w:szCs w:val="22"/>
          <w:lang w:val="en-US"/>
        </w:rPr>
        <w:t>Monthly distribution of testis weight among</w:t>
      </w:r>
      <w:r w:rsidRPr="00F365FC">
        <w:rPr>
          <w:rFonts w:ascii="Arial" w:hAnsi="Arial" w:cs="Arial"/>
          <w:b/>
          <w:bCs/>
          <w:spacing w:val="-2"/>
          <w:sz w:val="22"/>
          <w:szCs w:val="22"/>
          <w:lang w:val="en-US"/>
        </w:rPr>
        <w:t xml:space="preserve">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in regions of the Rift Valley, Kenya (after Neaves 1980). A: Kedong Valley, B: Black Reef, C:  Masai Gorge.&gt;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However, further close examination reveals "periods of lactation" lasting less than two months at Mount Suswa, up to four months at Black Reef, and up to three months on the Ngong Hills (Kayanja and Sale 1973). Sale (1969) also noted that</w:t>
      </w:r>
      <w:r w:rsidRPr="00F365FC">
        <w:rPr>
          <w:rFonts w:ascii="Arial" w:hAnsi="Arial" w:cs="Arial"/>
          <w:i/>
          <w:iCs/>
          <w:spacing w:val="-2"/>
          <w:sz w:val="22"/>
          <w:szCs w:val="22"/>
          <w:lang w:val="en-US"/>
        </w:rPr>
        <w:t xml:space="preserve"> Procavia</w:t>
      </w:r>
      <w:r w:rsidRPr="00F365FC">
        <w:rPr>
          <w:rFonts w:ascii="Arial" w:hAnsi="Arial" w:cs="Arial"/>
          <w:spacing w:val="-2"/>
          <w:sz w:val="22"/>
          <w:szCs w:val="22"/>
          <w:lang w:val="en-US"/>
        </w:rPr>
        <w:t xml:space="preserve"> suckled for shorter periods than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These data do not constitute long term observations and their repeatability within a given location is therefore not known.</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Consequently no specific time limits can to be set for these reproductive events. There may be </w:t>
      </w:r>
      <w:r w:rsidRPr="00F365FC">
        <w:rPr>
          <w:rFonts w:ascii="Arial" w:hAnsi="Arial" w:cs="Arial"/>
          <w:spacing w:val="-2"/>
          <w:sz w:val="22"/>
          <w:szCs w:val="22"/>
          <w:lang w:val="en-US"/>
        </w:rPr>
        <w:lastRenderedPageBreak/>
        <w:t xml:space="preserve">genus, species and even colony differences. It is unquestionable that birth peaks do occur in wild hyrax, and </w:t>
      </w:r>
      <w:proofErr w:type="gramStart"/>
      <w:r w:rsidRPr="00F365FC">
        <w:rPr>
          <w:rFonts w:ascii="Arial" w:hAnsi="Arial" w:cs="Arial"/>
          <w:spacing w:val="-2"/>
          <w:sz w:val="22"/>
          <w:szCs w:val="22"/>
          <w:lang w:val="en-US"/>
        </w:rPr>
        <w:t>that aspects</w:t>
      </w:r>
      <w:proofErr w:type="gramEnd"/>
      <w:r w:rsidRPr="00F365FC">
        <w:rPr>
          <w:rFonts w:ascii="Arial" w:hAnsi="Arial" w:cs="Arial"/>
          <w:spacing w:val="-2"/>
          <w:sz w:val="22"/>
          <w:szCs w:val="22"/>
          <w:lang w:val="en-US"/>
        </w:rPr>
        <w:t xml:space="preserve"> of seasonality are seen in males. However the existence of seasonality in the female hyrax is not proven. Most probably the reproductive cycle would be shortest in times of high nutrition and elongated under marginal conditions. Energy supply would affect all aspects of the cycle, particularly the duration of lactation and the resumption of cyclicity. It must also be remembered that young hyrax can eat solid food from a very early age and a ready supply of alternative food would be likely to reduce the time dependence on maternal milk.</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It is therefore suggested that nutrition is the overriding factor, and that if it is combined with lactational amenorrhea and social facilitation within a colony, it results in a birth peak. In wild vervet monkeys, similar birth peaks are seen but these disappear in troops around game lodges and in captivity where they are replaced by year round breeding (Eley 1992). For hyrax these data are supported by recent work which suggests that cyclicity in captive females not exposed to males may continue throughout the year. By observing the cellular components of vaginal smears, a cycle length of 13.4 days has been established (Gombe 1983). The author attributed this continual cyclicity to the absence of males, but it is equally as likely to be a response to non</w:t>
      </w:r>
      <w:r w:rsidRPr="00F365FC">
        <w:rPr>
          <w:rFonts w:ascii="Arial" w:hAnsi="Arial" w:cs="Arial"/>
          <w:spacing w:val="-2"/>
          <w:sz w:val="22"/>
          <w:szCs w:val="22"/>
          <w:lang w:val="en-US"/>
        </w:rPr>
        <w:noBreakHyphen/>
        <w:t>pregnancy coupled with a highly nutritious diet.</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male hyrax does exhibit wide variation in testicular size in the wild. Neaves (1980) stated that the recurring periods of reproductive quiescence in male hyrax appeared to be a firm feature of their biology that is not readily abandoned. Studies on the male in captivity for comparison with the female are not available. Existing data could suggest the unusual situation of definite seasonality in the male but not in the female of the species. However one fact that should not be ignored from all the reported studies of wild animals is that data are all cross</w:t>
      </w:r>
      <w:r w:rsidRPr="00F365FC">
        <w:rPr>
          <w:rFonts w:ascii="Arial" w:hAnsi="Arial" w:cs="Arial"/>
          <w:spacing w:val="-2"/>
          <w:sz w:val="22"/>
          <w:szCs w:val="22"/>
          <w:lang w:val="en-US"/>
        </w:rPr>
        <w:noBreakHyphen/>
        <w:t>sectional and no continuous monitoring of individual animals has been achieved.</w:t>
      </w:r>
    </w:p>
    <w:p w:rsidR="00677ED7" w:rsidRPr="00F365FC" w:rsidRDefault="00677ED7" w:rsidP="008D156C">
      <w:pPr>
        <w:pStyle w:val="Heading2"/>
        <w:rPr>
          <w:lang w:val="en-US"/>
        </w:rPr>
      </w:pPr>
      <w:bookmarkStart w:id="21" w:name="_Toc439422946"/>
      <w:r w:rsidRPr="00F365FC">
        <w:rPr>
          <w:lang w:val="en-US"/>
        </w:rPr>
        <w:t>4:7 SYNCHRONY OF SEXUAL ACTIVITY</w:t>
      </w:r>
      <w:bookmarkEnd w:id="21"/>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It should be reiterated that in equatorial regions synchrony or co</w:t>
      </w:r>
      <w:r w:rsidRPr="00F365FC">
        <w:rPr>
          <w:rFonts w:ascii="Arial" w:hAnsi="Arial" w:cs="Arial"/>
          <w:spacing w:val="-2"/>
          <w:sz w:val="22"/>
          <w:szCs w:val="22"/>
          <w:lang w:val="en-US"/>
        </w:rPr>
        <w:noBreakHyphen/>
        <w:t>ordination of reproductive events appears to occur within a colony, while asynchrony exists among colonies. Although no hard evidence exists, it may be speculated that pheromonal stimulation from glands such as the androgen</w:t>
      </w:r>
      <w:r w:rsidRPr="00F365FC">
        <w:rPr>
          <w:rFonts w:ascii="Arial" w:hAnsi="Arial" w:cs="Arial"/>
          <w:spacing w:val="-2"/>
          <w:sz w:val="22"/>
          <w:szCs w:val="22"/>
          <w:lang w:val="en-US"/>
        </w:rPr>
        <w:noBreakHyphen/>
        <w:t>dependent dorsal gland could affect synchrony.  Social facilitation could therefore fine</w:t>
      </w:r>
      <w:r w:rsidRPr="00F365FC">
        <w:rPr>
          <w:rFonts w:ascii="Arial" w:hAnsi="Arial" w:cs="Arial"/>
          <w:spacing w:val="-2"/>
          <w:sz w:val="22"/>
          <w:szCs w:val="22"/>
          <w:lang w:val="en-US"/>
        </w:rPr>
        <w:noBreakHyphen/>
        <w:t>tune the synchrony initiated by other environmental factors.</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Neaves (1980) suggested two possibilities for the co</w:t>
      </w:r>
      <w:r w:rsidRPr="00F365FC">
        <w:rPr>
          <w:rFonts w:ascii="Arial" w:hAnsi="Arial" w:cs="Arial"/>
          <w:spacing w:val="-2"/>
          <w:sz w:val="22"/>
          <w:szCs w:val="22"/>
          <w:lang w:val="en-US"/>
        </w:rPr>
        <w:noBreakHyphen/>
        <w:t>ordination of the testicular cycle within a colony. The first was that the initiation of androgen status in one male may induce similar endocrine changes in other males through pheromonal interaction. Alternatively, the co</w:t>
      </w:r>
      <w:r w:rsidRPr="00F365FC">
        <w:rPr>
          <w:rFonts w:ascii="Arial" w:hAnsi="Arial" w:cs="Arial"/>
          <w:spacing w:val="-2"/>
          <w:sz w:val="22"/>
          <w:szCs w:val="22"/>
          <w:lang w:val="en-US"/>
        </w:rPr>
        <w:noBreakHyphen/>
        <w:t>ordination of males could depend upon signals received from cycling females. Further studies aimed at testing these and other possibilities are required.</w:t>
      </w:r>
    </w:p>
    <w:p w:rsidR="00677ED7" w:rsidRPr="00F365FC" w:rsidRDefault="00677ED7" w:rsidP="008D156C">
      <w:pPr>
        <w:pStyle w:val="Heading2"/>
        <w:rPr>
          <w:lang w:val="en-US"/>
        </w:rPr>
      </w:pPr>
      <w:bookmarkStart w:id="22" w:name="_Toc439422947"/>
      <w:r w:rsidRPr="00F365FC">
        <w:rPr>
          <w:lang w:val="en-US"/>
        </w:rPr>
        <w:t>4:8 HORMONAL CONTROL OF REPRODUCTION</w:t>
      </w:r>
      <w:bookmarkEnd w:id="22"/>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Both the elephant and the hyrax have relatively low plasma progesterone (P) values. In the hyrax, plasma P ranges from 0.3 </w:t>
      </w:r>
      <w:r w:rsidRPr="00F365FC">
        <w:rPr>
          <w:rFonts w:ascii="Arial" w:hAnsi="Arial" w:cs="Arial"/>
          <w:spacing w:val="-2"/>
          <w:sz w:val="22"/>
          <w:szCs w:val="22"/>
          <w:lang w:val="en-US"/>
        </w:rPr>
        <w:noBreakHyphen/>
        <w:t xml:space="preserve"> 0.4 ng/mg in immature females, to 0.6 </w:t>
      </w:r>
      <w:r w:rsidRPr="00F365FC">
        <w:rPr>
          <w:rFonts w:ascii="Arial" w:hAnsi="Arial" w:cs="Arial"/>
          <w:spacing w:val="-2"/>
          <w:sz w:val="22"/>
          <w:szCs w:val="22"/>
          <w:lang w:val="en-US"/>
        </w:rPr>
        <w:noBreakHyphen/>
        <w:t xml:space="preserve"> 2.0 ng/mg in males and non</w:t>
      </w:r>
      <w:r w:rsidRPr="00F365FC">
        <w:rPr>
          <w:rFonts w:ascii="Arial" w:hAnsi="Arial" w:cs="Arial"/>
          <w:spacing w:val="-2"/>
          <w:sz w:val="22"/>
          <w:szCs w:val="22"/>
          <w:lang w:val="en-US"/>
        </w:rPr>
        <w:noBreakHyphen/>
        <w:t xml:space="preserve">pregnant females, to 0.1 </w:t>
      </w:r>
      <w:r w:rsidRPr="00F365FC">
        <w:rPr>
          <w:rFonts w:ascii="Arial" w:hAnsi="Arial" w:cs="Arial"/>
          <w:spacing w:val="-2"/>
          <w:sz w:val="22"/>
          <w:szCs w:val="22"/>
          <w:lang w:val="en-US"/>
        </w:rPr>
        <w:noBreakHyphen/>
        <w:t xml:space="preserve"> 4.6 ng/mg (mean = 1.2 &lt;F128M&gt;æ&lt;F255D&gt; 0.3 ng/mg) in pregnant females (Heap et al. 1975). However, unlike the elephant,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do have a high corpus luteum P concentration of 5.8 </w:t>
      </w:r>
      <w:r w:rsidRPr="00F365FC">
        <w:rPr>
          <w:rFonts w:ascii="Arial" w:hAnsi="Arial" w:cs="Arial"/>
          <w:spacing w:val="-2"/>
          <w:sz w:val="22"/>
          <w:szCs w:val="22"/>
          <w:lang w:val="en-US"/>
        </w:rPr>
        <w:noBreakHyphen/>
        <w:t xml:space="preserve"> 24.2 ng/mg CL tissue (Heap et al. 1975). &lt;M&gt;In view of the low placental concentration of P </w:t>
      </w:r>
      <w:proofErr w:type="gramStart"/>
      <w:r w:rsidRPr="00F365FC">
        <w:rPr>
          <w:rFonts w:ascii="Arial" w:hAnsi="Arial" w:cs="Arial"/>
          <w:spacing w:val="-2"/>
          <w:sz w:val="22"/>
          <w:szCs w:val="22"/>
          <w:lang w:val="en-US"/>
        </w:rPr>
        <w:t>(2 ng/mg)</w:t>
      </w:r>
      <w:proofErr w:type="gramEnd"/>
      <w:r w:rsidRPr="00F365FC">
        <w:rPr>
          <w:rFonts w:ascii="Arial" w:hAnsi="Arial" w:cs="Arial"/>
          <w:spacing w:val="-2"/>
          <w:sz w:val="22"/>
          <w:szCs w:val="22"/>
          <w:lang w:val="en-US"/>
        </w:rPr>
        <w:t xml:space="preserve"> found by the same authors, the CL would appear to be the major source of the hormone. Indeed, Gombe et al. (1977) in an unnamed </w:t>
      </w:r>
      <w:proofErr w:type="gramStart"/>
      <w:r w:rsidRPr="00F365FC">
        <w:rPr>
          <w:rFonts w:ascii="Arial" w:hAnsi="Arial" w:cs="Arial"/>
          <w:spacing w:val="-2"/>
          <w:sz w:val="22"/>
          <w:szCs w:val="22"/>
          <w:lang w:val="en-US"/>
        </w:rPr>
        <w:t>species,</w:t>
      </w:r>
      <w:proofErr w:type="gramEnd"/>
      <w:r w:rsidRPr="00F365FC">
        <w:rPr>
          <w:rFonts w:ascii="Arial" w:hAnsi="Arial" w:cs="Arial"/>
          <w:spacing w:val="-2"/>
          <w:sz w:val="22"/>
          <w:szCs w:val="22"/>
          <w:lang w:val="en-US"/>
        </w:rPr>
        <w:t xml:space="preserve"> </w:t>
      </w:r>
      <w:r w:rsidRPr="00F365FC">
        <w:rPr>
          <w:rFonts w:ascii="Arial" w:hAnsi="Arial" w:cs="Arial"/>
          <w:spacing w:val="-2"/>
          <w:sz w:val="22"/>
          <w:szCs w:val="22"/>
          <w:lang w:val="en-US"/>
        </w:rPr>
        <w:lastRenderedPageBreak/>
        <w:t>demonstrated that the ovaries were a requirement for continued pregnancy as abortion occurred following their removal. Earlier a luteo</w:t>
      </w:r>
      <w:r w:rsidRPr="00F365FC">
        <w:rPr>
          <w:rFonts w:ascii="Arial" w:hAnsi="Arial" w:cs="Arial"/>
          <w:spacing w:val="-2"/>
          <w:sz w:val="22"/>
          <w:szCs w:val="22"/>
          <w:lang w:val="en-US"/>
        </w:rPr>
        <w:noBreakHyphen/>
        <w:t xml:space="preserve">placental shift was assumed by van der Merwe &amp; Skinner (1982) because CL size was unrelated to fetal age. This later assumption is, of course, erroneous.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Unlike hystricomorph rodents (e.g. guinea pig/coypu) hyraxes are reported not to have a pregnancy specific plasma protein which binds P. However, hyraxes do appear to regulate plasma P within desirable limits by metabolism in the blood (Heap et al. 1975). Red blood cells rapidly sequester P and metabolise it to non</w:t>
      </w:r>
      <w:r w:rsidRPr="00F365FC">
        <w:rPr>
          <w:rFonts w:ascii="Arial" w:hAnsi="Arial" w:cs="Arial"/>
          <w:spacing w:val="-2"/>
          <w:sz w:val="22"/>
          <w:szCs w:val="22"/>
          <w:lang w:val="en-US"/>
        </w:rPr>
        <w:noBreakHyphen/>
        <w:t xml:space="preserve">active metabolites (Eley &amp; Makawiti unpub. obs.). The possibility that the compounds resulting from such metabolism have an effect upon pregnancy maintenance still has to be explored.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Heap et al. (1975) have reported the only information on oestrogens (E). Total unconjugated E values of 35 </w:t>
      </w:r>
      <w:r w:rsidRPr="00F365FC">
        <w:rPr>
          <w:rFonts w:ascii="Arial" w:hAnsi="Arial" w:cs="Arial"/>
          <w:spacing w:val="-2"/>
          <w:sz w:val="22"/>
          <w:szCs w:val="22"/>
          <w:lang w:val="en-US"/>
        </w:rPr>
        <w:noBreakHyphen/>
        <w:t xml:space="preserve"> 1840 pg/mg CL tissue and plasma levels of 10 pg/mg in immature animals and 106 pg/mg in pregnant specimens, were given.</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There is evidence for the existence of a hyrax chorionic gonadotropin (Bambra pers. comm.) which would maintain the CL during pregnancy. Further studies are required to expand these reports and to satisfactorily characterize steroid levels throughout all phases of the reproductive cycle.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In male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Neaves (1979) reported plasma testosterone (T) concentration to be variable. There is a tendency for the concentrations to be highest during the sexually active period with a value of 14 ng/ml, as compared to 7 </w:t>
      </w:r>
      <w:r w:rsidRPr="00F365FC">
        <w:rPr>
          <w:rFonts w:ascii="Arial" w:hAnsi="Arial" w:cs="Arial"/>
          <w:spacing w:val="-2"/>
          <w:sz w:val="22"/>
          <w:szCs w:val="22"/>
          <w:lang w:val="en-US"/>
        </w:rPr>
        <w:noBreakHyphen/>
        <w:t xml:space="preserve"> 10 ng/ml during sexual quiescence. The same author reported previously that there was a significant correlation between plasma testosterone, and both the volume of Leydig cells and the testis weight in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The remarkable change in testis size mentioned earlier (see 4:1) is correlated with plasma T, and the volume of Leydig cells, and seminiferous tubule hypertrophy (Neaves 1973; Millar &amp; Glover 1970). Parallel histological changes are seen in the epididymides.</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Millar &amp; Glover (1973) attempted to delineate some of the hormonal controls of reproduction in males. They found that after the administration of pregnant mare serum gonadotropin at the end of the breeding season </w:t>
      </w:r>
      <w:proofErr w:type="gramStart"/>
      <w:r w:rsidRPr="00F365FC">
        <w:rPr>
          <w:rFonts w:ascii="Arial" w:hAnsi="Arial" w:cs="Arial"/>
          <w:spacing w:val="-2"/>
          <w:sz w:val="22"/>
          <w:szCs w:val="22"/>
          <w:lang w:val="en-US"/>
        </w:rPr>
        <w:t>to ten hyrax which had undergone testicular regression,</w:t>
      </w:r>
      <w:proofErr w:type="gramEnd"/>
      <w:r w:rsidRPr="00F365FC">
        <w:rPr>
          <w:rFonts w:ascii="Arial" w:hAnsi="Arial" w:cs="Arial"/>
          <w:spacing w:val="-2"/>
          <w:sz w:val="22"/>
          <w:szCs w:val="22"/>
          <w:lang w:val="en-US"/>
        </w:rPr>
        <w:t xml:space="preserve"> the testes enlarged. This indicated that lack of pituitary gonadotropin support contributed greatly to testicular regression, rather than the lack of ability of the gonads to synthesize T or refractoriness to gonadotropins. This correlated with lower pituitary LH concentrations found at the time of higher testis T concentration and the largest seminiferous tubule size. In addition, at this time, pituitary gonadotropin cells were devoid of secretory </w:t>
      </w:r>
      <w:proofErr w:type="gramStart"/>
      <w:r w:rsidRPr="00F365FC">
        <w:rPr>
          <w:rFonts w:ascii="Arial" w:hAnsi="Arial" w:cs="Arial"/>
          <w:spacing w:val="-2"/>
          <w:sz w:val="22"/>
          <w:szCs w:val="22"/>
          <w:lang w:val="en-US"/>
        </w:rPr>
        <w:t>granules, which indicates</w:t>
      </w:r>
      <w:proofErr w:type="gramEnd"/>
      <w:r w:rsidRPr="00F365FC">
        <w:rPr>
          <w:rFonts w:ascii="Arial" w:hAnsi="Arial" w:cs="Arial"/>
          <w:spacing w:val="-2"/>
          <w:sz w:val="22"/>
          <w:szCs w:val="22"/>
          <w:lang w:val="en-US"/>
        </w:rPr>
        <w:t xml:space="preserve"> a previous release of contents, probably at the peak of testicular activity. Additional data supported the contention that LH synthesis increased during the mating season. At this time, the threshold to negative feed</w:t>
      </w:r>
      <w:r w:rsidRPr="00F365FC">
        <w:rPr>
          <w:rFonts w:ascii="Arial" w:hAnsi="Arial" w:cs="Arial"/>
          <w:spacing w:val="-2"/>
          <w:sz w:val="22"/>
          <w:szCs w:val="22"/>
          <w:lang w:val="en-US"/>
        </w:rPr>
        <w:noBreakHyphen/>
        <w:t xml:space="preserve">back of steroids was increased as testicular development was only delayed, not stopped, when oestradiol was given.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 clue(s) to this hormonal control of reproductive activity in hyraxes is unclear, although Millar &amp; Glover (1973) in South </w:t>
      </w:r>
      <w:proofErr w:type="gramStart"/>
      <w:r w:rsidRPr="00F365FC">
        <w:rPr>
          <w:rFonts w:ascii="Arial" w:hAnsi="Arial" w:cs="Arial"/>
          <w:spacing w:val="-2"/>
          <w:sz w:val="22"/>
          <w:szCs w:val="22"/>
          <w:lang w:val="en-US"/>
        </w:rPr>
        <w:t>Africa,</w:t>
      </w:r>
      <w:proofErr w:type="gramEnd"/>
      <w:r w:rsidRPr="00F365FC">
        <w:rPr>
          <w:rFonts w:ascii="Arial" w:hAnsi="Arial" w:cs="Arial"/>
          <w:spacing w:val="-2"/>
          <w:sz w:val="22"/>
          <w:szCs w:val="22"/>
          <w:lang w:val="en-US"/>
        </w:rPr>
        <w:t xml:space="preserve"> have evidence which supports the concept of a photoperiodic effect. They suggest that the hyrax is a short day breeder with mating occurring after photoperiod decrease trigger hormonal changes. Certain shortcomings in this suggestion were recognised by the authors who also proposed that while leading to entrainment, temperature, rainfall and nutritional factors could be significant factors. </w:t>
      </w:r>
    </w:p>
    <w:p w:rsidR="00677ED7" w:rsidRPr="00F365FC" w:rsidRDefault="00677ED7" w:rsidP="008D156C">
      <w:pPr>
        <w:pStyle w:val="Heading2"/>
        <w:rPr>
          <w:lang w:val="en-US"/>
        </w:rPr>
      </w:pPr>
      <w:bookmarkStart w:id="23" w:name="_Toc439422948"/>
      <w:r w:rsidRPr="00F365FC">
        <w:rPr>
          <w:lang w:val="en-US"/>
        </w:rPr>
        <w:t>4:9 THE OESTROUS CYCLE</w:t>
      </w:r>
      <w:bookmarkEnd w:id="23"/>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It is somewhat surprising that there should be a dearth of information in this area. The length of the </w:t>
      </w:r>
      <w:r w:rsidRPr="00F365FC">
        <w:rPr>
          <w:rFonts w:ascii="Arial" w:hAnsi="Arial" w:cs="Arial"/>
          <w:spacing w:val="-2"/>
          <w:sz w:val="22"/>
          <w:szCs w:val="22"/>
          <w:lang w:val="en-US"/>
        </w:rPr>
        <w:lastRenderedPageBreak/>
        <w:t xml:space="preserve">oestrous cycle in the wild is not known but is reported to be 13.42 &lt;F128M&gt;æ&lt;F255D&gt; 1.31 days for captive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(Gombe 1983). The author monitored the oestrous cycle of captive animals by vaginal smears and detected a definite cyclic pattern. The period of oestrus was characterized by large eosinophilic squamous cells, which lasted for four days and were replaced during the subsequent metoestrus period by a progressive increase of leucocytes. During the mid cycle period, there was transient decrease in the leucocytes, leaving squamous cells with some small nucleated cells. The onset of pro</w:t>
      </w:r>
      <w:r w:rsidRPr="00F365FC">
        <w:rPr>
          <w:rFonts w:ascii="Arial" w:hAnsi="Arial" w:cs="Arial"/>
          <w:spacing w:val="-2"/>
          <w:sz w:val="22"/>
          <w:szCs w:val="22"/>
          <w:lang w:val="en-US"/>
        </w:rPr>
        <w:noBreakHyphen/>
        <w:t>oestrus was characterised by basophilic nucleated cells which were progressively replaced by the eosinophils as oestrus approached.</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Lactational anoestrus is reported to exist, although pregnant lactating animals have been reported by several authors (O'Donoghue 1963; Millar 1971; Sale 1965c). Presumably a great deal of variability exists among individuals in this regard, just as it does among other mammals. If seasonal breeding under normally encountered environmental conditions is the norm, then there would be little need for an extended hormone</w:t>
      </w:r>
      <w:r w:rsidRPr="00F365FC">
        <w:rPr>
          <w:rFonts w:ascii="Arial" w:hAnsi="Arial" w:cs="Arial"/>
          <w:spacing w:val="-2"/>
          <w:sz w:val="22"/>
          <w:szCs w:val="22"/>
          <w:lang w:val="en-US"/>
        </w:rPr>
        <w:noBreakHyphen/>
        <w:t xml:space="preserve">induced anoestrus (i.e. lactational anoestrus) as the environmental key for breeding would be missing.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rsidP="008D156C">
      <w:pPr>
        <w:pStyle w:val="Heading2"/>
        <w:rPr>
          <w:lang w:val="en-US"/>
        </w:rPr>
      </w:pPr>
      <w:bookmarkStart w:id="24" w:name="_Toc439422949"/>
      <w:r w:rsidRPr="00F365FC">
        <w:rPr>
          <w:lang w:val="en-US"/>
        </w:rPr>
        <w:t>4:10 NUTRITION AND REPRODUCTION</w:t>
      </w:r>
      <w:bookmarkEnd w:id="24"/>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Millar &amp; Fairall (1976) reported that under conditions of good nutrition, factors relating to spermatogenesis, such as plasma T and plasma and pituitary LH, were all higher than in animals on a low plane of nutrition. The authors further suggested that these results were due to an alteration in release of LH releasing hormone (LH</w:t>
      </w:r>
      <w:r w:rsidRPr="00F365FC">
        <w:rPr>
          <w:rFonts w:ascii="Arial" w:hAnsi="Arial" w:cs="Arial"/>
          <w:spacing w:val="-2"/>
          <w:sz w:val="22"/>
          <w:szCs w:val="22"/>
          <w:lang w:val="en-US"/>
        </w:rPr>
        <w:noBreakHyphen/>
        <w:t>RH) from the hypothalamus, since sexually quiescent animals had large amounts of LH</w:t>
      </w:r>
      <w:r w:rsidRPr="00F365FC">
        <w:rPr>
          <w:rFonts w:ascii="Arial" w:hAnsi="Arial" w:cs="Arial"/>
          <w:spacing w:val="-2"/>
          <w:sz w:val="22"/>
          <w:szCs w:val="22"/>
          <w:lang w:val="en-US"/>
        </w:rPr>
        <w:noBreakHyphen/>
        <w:t xml:space="preserve">RH but low plasma T and LH. As indicated previously, (see Chapter 4:5) attainment of puberty is supposedly affected by nutritional status.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Furthermore, Sale (1965b) reported that a captive animal with access to good quality and a plentiful food supply became pregnant two months after giving birth to twins, (i.e. extended lactational anoestrus was not observed). Millar (1971) suggested that variation in litter size in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was due to existing environmental conditions and presented evidence for a nutritional effect upon this aspect of reproduction, an effect which appears to function via the anterior pituitary. Hyraxes caught in areas where food was abundant had larger litters.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Additional information on this topic is lacking for the hyrax, although it should be noted that for all </w:t>
      </w:r>
      <w:proofErr w:type="gramStart"/>
      <w:r w:rsidRPr="00F365FC">
        <w:rPr>
          <w:rFonts w:ascii="Arial" w:hAnsi="Arial" w:cs="Arial"/>
          <w:spacing w:val="-2"/>
          <w:sz w:val="22"/>
          <w:szCs w:val="22"/>
          <w:lang w:val="en-US"/>
        </w:rPr>
        <w:t>animals</w:t>
      </w:r>
      <w:proofErr w:type="gramEnd"/>
      <w:r w:rsidRPr="00F365FC">
        <w:rPr>
          <w:rFonts w:ascii="Arial" w:hAnsi="Arial" w:cs="Arial"/>
          <w:spacing w:val="-2"/>
          <w:sz w:val="22"/>
          <w:szCs w:val="22"/>
          <w:lang w:val="en-US"/>
        </w:rPr>
        <w:t xml:space="preserve"> growth and maturity are closely related to the level of nutrition. There are ample existing data to correlate poor nutrition and reduced reproductive efficiency in mature adults of many animal species. </w:t>
      </w:r>
    </w:p>
    <w:p w:rsidR="00677ED7" w:rsidRPr="00F365FC" w:rsidRDefault="00677ED7">
      <w:pPr>
        <w:widowControl/>
        <w:autoSpaceDE/>
        <w:autoSpaceDN/>
        <w:adjustRightInd/>
        <w:spacing w:after="200" w:line="276" w:lineRule="auto"/>
        <w:rPr>
          <w:rFonts w:ascii="Arial" w:hAnsi="Arial" w:cs="Arial"/>
          <w:spacing w:val="-2"/>
          <w:sz w:val="22"/>
          <w:szCs w:val="22"/>
          <w:lang w:val="en-US"/>
        </w:rPr>
      </w:pPr>
      <w:r w:rsidRPr="00F365FC">
        <w:rPr>
          <w:rFonts w:ascii="Arial" w:hAnsi="Arial" w:cs="Arial"/>
          <w:spacing w:val="-2"/>
          <w:sz w:val="22"/>
          <w:szCs w:val="22"/>
          <w:lang w:val="en-US"/>
        </w:rPr>
        <w:br w:type="page"/>
      </w:r>
    </w:p>
    <w:p w:rsidR="00677ED7" w:rsidRPr="00F365FC" w:rsidRDefault="00677ED7" w:rsidP="008D156C">
      <w:pPr>
        <w:pStyle w:val="Heading1"/>
        <w:rPr>
          <w:lang w:val="en-US"/>
        </w:rPr>
      </w:pPr>
      <w:bookmarkStart w:id="25" w:name="_Toc439422950"/>
      <w:r w:rsidRPr="00F365FC">
        <w:rPr>
          <w:lang w:val="en-US"/>
        </w:rPr>
        <w:lastRenderedPageBreak/>
        <w:t>CHAPTER 5</w:t>
      </w:r>
      <w:r w:rsidRPr="00F365FC">
        <w:rPr>
          <w:lang w:val="en-US"/>
        </w:rPr>
        <w:fldChar w:fldCharType="begin"/>
      </w:r>
      <w:r w:rsidRPr="00F365FC">
        <w:rPr>
          <w:lang w:val="en-US"/>
        </w:rPr>
        <w:instrText xml:space="preserve">PRIVATE </w:instrText>
      </w:r>
      <w:r w:rsidRPr="00F365FC">
        <w:rPr>
          <w:lang w:val="en-US"/>
        </w:rPr>
        <w:fldChar w:fldCharType="end"/>
      </w:r>
      <w:r w:rsidR="008D156C">
        <w:rPr>
          <w:lang w:val="en-US"/>
        </w:rPr>
        <w:t xml:space="preserve"> </w:t>
      </w:r>
      <w:r w:rsidRPr="00F365FC">
        <w:rPr>
          <w:lang w:val="en-US"/>
        </w:rPr>
        <w:t>THERMOREGULATION &amp; WATER METABOLISM</w:t>
      </w:r>
      <w:bookmarkEnd w:id="25"/>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Hyraxes, although occupying a variety of habitats with varying climatic extremes, tend in general to be associated with hot and/or arid conditions. The relevant importance of physiological and behavioural thermoregulation in these animals has been discussed by several authors, some of whom have concluded that hyraxes have poor physiological thermoregulation and have to depend upon behavioural mechanisms to maintain their body temperature within acceptable limits. Louw et al. (1972) exemplified this concept by concluding that behavioral temperature regulation is very important, and that hyraxes are poor thermoregulators from a physiological standpoint. Furthermore, they suggested that physiological processes are only brought into play as a last resort after body temperature has departed quite markedly from normal basal levels.</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spacing w:val="-2"/>
          <w:sz w:val="22"/>
          <w:szCs w:val="22"/>
          <w:lang w:val="en-US"/>
        </w:rPr>
        <w:t>That physiological processes</w:t>
      </w:r>
      <w:proofErr w:type="gramEnd"/>
      <w:r w:rsidRPr="00F365FC">
        <w:rPr>
          <w:rFonts w:ascii="Arial" w:hAnsi="Arial" w:cs="Arial"/>
          <w:spacing w:val="-2"/>
          <w:sz w:val="22"/>
          <w:szCs w:val="22"/>
          <w:lang w:val="en-US"/>
        </w:rPr>
        <w:t xml:space="preserve"> are only used as a last resort does not however mean that hyraxes are poor thermoregulators. It implies that they are in fact adept at thermoregulation with the minimum of energy expenditure. Thermoregulation accomplished by physiological regulatory processes, coupled with a behavioural adaptive pattern, is achieved with a minimum of energy expenditure, a low metabolic rate and a high thermal conductance. Hyraxes unquestionably do enjoy a considerable amount of passively acquired assistance in temperature regulation. In order to conserve water they rely on behavioural thermoregulation whenever possible, but do possess, as studies to be reviewed below demonstrate, the ability to call upon physiological mechanisms should they be required. In fact Taylor and Sale (1969) stated that the animals demonstrated excellent physiological control in maintaining body temperature and from their studies Rubsamen et al. (1982) emphasized that thermoregulation in hyraxes depends more on a combination of physiological and behavioral mechanisms than in most eutherians.</w:t>
      </w:r>
    </w:p>
    <w:p w:rsidR="00677ED7" w:rsidRPr="00F365FC" w:rsidRDefault="00677ED7" w:rsidP="008D156C">
      <w:pPr>
        <w:pStyle w:val="Heading2"/>
        <w:rPr>
          <w:lang w:val="en-US"/>
        </w:rPr>
      </w:pPr>
      <w:bookmarkStart w:id="26" w:name="_Toc439422951"/>
      <w:r w:rsidRPr="00F365FC">
        <w:rPr>
          <w:lang w:val="en-US"/>
        </w:rPr>
        <w:t>5:1 BEHAVIORAL THERMOREGULATION</w:t>
      </w:r>
      <w:bookmarkEnd w:id="26"/>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Using the sun, rocks, crevices, </w:t>
      </w:r>
      <w:proofErr w:type="gramStart"/>
      <w:r w:rsidRPr="00F365FC">
        <w:rPr>
          <w:rFonts w:ascii="Arial" w:hAnsi="Arial" w:cs="Arial"/>
          <w:spacing w:val="-2"/>
          <w:sz w:val="22"/>
          <w:szCs w:val="22"/>
          <w:lang w:val="en-US"/>
        </w:rPr>
        <w:t>posture</w:t>
      </w:r>
      <w:proofErr w:type="gramEnd"/>
      <w:r w:rsidRPr="00F365FC">
        <w:rPr>
          <w:rFonts w:ascii="Arial" w:hAnsi="Arial" w:cs="Arial"/>
          <w:spacing w:val="-2"/>
          <w:sz w:val="22"/>
          <w:szCs w:val="22"/>
          <w:lang w:val="en-US"/>
        </w:rPr>
        <w:t xml:space="preserve"> and huddling, hyraxes achieve their desired temperature in a manner not unlike non</w:t>
      </w:r>
      <w:r w:rsidRPr="00F365FC">
        <w:rPr>
          <w:rFonts w:ascii="Arial" w:hAnsi="Arial" w:cs="Arial"/>
          <w:spacing w:val="-2"/>
          <w:sz w:val="22"/>
          <w:szCs w:val="22"/>
          <w:lang w:val="en-US"/>
        </w:rPr>
        <w:noBreakHyphen/>
        <w:t xml:space="preserve">homeothermic vertebrates such as reptiles.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Several reports describe the daily activity of hyraxes as it relates to temperature regulation (Turner and Watson 1965; Rainy 1971; Vaughn 1978). At dawn, the animals emerge from the crevices in which they have spent the night and, while still maintaining a semi</w:t>
      </w:r>
      <w:r w:rsidRPr="00F365FC">
        <w:rPr>
          <w:rFonts w:ascii="Arial" w:hAnsi="Arial" w:cs="Arial"/>
          <w:spacing w:val="-2"/>
          <w:sz w:val="22"/>
          <w:szCs w:val="22"/>
          <w:lang w:val="en-US"/>
        </w:rPr>
        <w:noBreakHyphen/>
        <w:t xml:space="preserve">spherical body shape, they lay broadside to the sun. Sale (1970b) measured a rise in body temperature in a three month old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from 33.2 C at 0630 h when the animal emerged sluggishly from its hole, to 39.2 C at 0900 h when it sought shade. Although Bartholomew &amp; Rainy (1971) noted no nocturnal hypothermia, a similar response to this pattern of behaviour may be seen in Fig. 5:1 where three </w:t>
      </w:r>
      <w:r w:rsidRPr="00F365FC">
        <w:rPr>
          <w:rFonts w:ascii="Arial" w:hAnsi="Arial" w:cs="Arial"/>
          <w:i/>
          <w:iCs/>
          <w:spacing w:val="-2"/>
          <w:sz w:val="22"/>
          <w:szCs w:val="22"/>
          <w:lang w:val="en-US"/>
        </w:rPr>
        <w:t>H. brucei</w:t>
      </w:r>
      <w:r w:rsidRPr="00F365FC">
        <w:rPr>
          <w:rFonts w:ascii="Arial" w:hAnsi="Arial" w:cs="Arial"/>
          <w:spacing w:val="-2"/>
          <w:sz w:val="22"/>
          <w:szCs w:val="22"/>
          <w:lang w:val="en-US"/>
        </w:rPr>
        <w:t xml:space="preserve"> were directly exposured to solar radiation. In these experimental conditions the animals' body temperature rose by as much as 7 C. &lt;$F</w:t>
      </w:r>
      <w:r w:rsidRPr="00F365FC">
        <w:rPr>
          <w:rFonts w:ascii="Arial" w:hAnsi="Arial" w:cs="Arial"/>
          <w:b/>
          <w:bCs/>
          <w:spacing w:val="-2"/>
          <w:sz w:val="22"/>
          <w:szCs w:val="22"/>
          <w:lang w:val="en-US"/>
        </w:rPr>
        <w:t xml:space="preserve">   Fig 5.1</w:t>
      </w:r>
      <w:r w:rsidRPr="00F365FC">
        <w:rPr>
          <w:rFonts w:ascii="Arial" w:hAnsi="Arial" w:cs="Arial"/>
          <w:spacing w:val="-2"/>
          <w:sz w:val="22"/>
          <w:szCs w:val="22"/>
          <w:lang w:val="en-US"/>
        </w:rPr>
        <w:t xml:space="preserve">: Response of deep body temperature of three </w:t>
      </w:r>
      <w:r w:rsidRPr="00F365FC">
        <w:rPr>
          <w:rFonts w:ascii="Arial" w:hAnsi="Arial" w:cs="Arial"/>
          <w:i/>
          <w:iCs/>
          <w:spacing w:val="-2"/>
          <w:sz w:val="22"/>
          <w:szCs w:val="22"/>
          <w:lang w:val="en-US"/>
        </w:rPr>
        <w:t>H. brucei</w:t>
      </w:r>
      <w:r w:rsidRPr="00F365FC">
        <w:rPr>
          <w:rFonts w:ascii="Arial" w:hAnsi="Arial" w:cs="Arial"/>
          <w:spacing w:val="-2"/>
          <w:sz w:val="22"/>
          <w:szCs w:val="22"/>
          <w:lang w:val="en-US"/>
        </w:rPr>
        <w:t xml:space="preserve"> during exposure to direct solar radiation, (Bartholomew &amp; Rainy 1971)  &gt;</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Bartholomew &amp; Rainy further demonstrated with four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kept at rest in the </w:t>
      </w:r>
      <w:proofErr w:type="gramStart"/>
      <w:r w:rsidRPr="00F365FC">
        <w:rPr>
          <w:rFonts w:ascii="Arial" w:hAnsi="Arial" w:cs="Arial"/>
          <w:spacing w:val="-2"/>
          <w:sz w:val="22"/>
          <w:szCs w:val="22"/>
          <w:lang w:val="en-US"/>
        </w:rPr>
        <w:t>dark, that</w:t>
      </w:r>
      <w:proofErr w:type="gramEnd"/>
      <w:r w:rsidRPr="00F365FC">
        <w:rPr>
          <w:rFonts w:ascii="Arial" w:hAnsi="Arial" w:cs="Arial"/>
          <w:spacing w:val="-2"/>
          <w:sz w:val="22"/>
          <w:szCs w:val="22"/>
          <w:lang w:val="en-US"/>
        </w:rPr>
        <w:t xml:space="preserve"> body temperature rose from 34 C to 40 C over a 60 minute period as ambient temperature increased from 15 to 40 C. Furthermore, as ambient temperature fell from 25 to 10 C feet temperature fell rapidly by as much as 17 C but deep body temperature was slow to respond, only falling by 3 C (Fig 5.2). These data illustrate both the thermolabile tolerance of hyrax, and the direct effect of ambient temperature (Ta) on body temperature (Tb).</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Animals often touch each other (huddle) and the young burrow into the fur of the adults (heap). In </w:t>
      </w:r>
      <w:r w:rsidRPr="00F365FC">
        <w:rPr>
          <w:rFonts w:ascii="Arial" w:hAnsi="Arial" w:cs="Arial"/>
          <w:spacing w:val="-2"/>
          <w:sz w:val="22"/>
          <w:szCs w:val="22"/>
          <w:lang w:val="en-US"/>
        </w:rPr>
        <w:lastRenderedPageBreak/>
        <w:t>this manner the hyraxes warm themselves without losing heat to the cold rocks. Rainy (1970) noted that at an ambient temperatures of 10 C, paired animals only lost 1.4 times as much heat as a single hyrax. Huddling and heaping must, therefore, conserve heat quite efficiently, especially as the number of participants in the huddling process increases.&lt;$F</w:t>
      </w:r>
      <w:r w:rsidRPr="00F365FC">
        <w:rPr>
          <w:rFonts w:ascii="Arial" w:hAnsi="Arial" w:cs="Arial"/>
          <w:b/>
          <w:bCs/>
          <w:spacing w:val="-2"/>
          <w:sz w:val="22"/>
          <w:szCs w:val="22"/>
          <w:lang w:val="en-US"/>
        </w:rPr>
        <w:t xml:space="preserve">    Fig 5.2</w:t>
      </w:r>
      <w:r w:rsidRPr="00F365FC">
        <w:rPr>
          <w:rFonts w:ascii="Arial" w:hAnsi="Arial" w:cs="Arial"/>
          <w:spacing w:val="-2"/>
          <w:sz w:val="22"/>
          <w:szCs w:val="22"/>
          <w:lang w:val="en-US"/>
        </w:rPr>
        <w:t xml:space="preserve">: Continuously recorded responses in peripheral and deep body temperatures in a </w:t>
      </w:r>
      <w:r w:rsidRPr="00F365FC">
        <w:rPr>
          <w:rFonts w:ascii="Arial" w:hAnsi="Arial" w:cs="Arial"/>
          <w:i/>
          <w:iCs/>
          <w:spacing w:val="-2"/>
          <w:sz w:val="22"/>
          <w:szCs w:val="22"/>
          <w:lang w:val="en-US"/>
        </w:rPr>
        <w:t>H. brucei</w:t>
      </w:r>
      <w:r w:rsidRPr="00F365FC">
        <w:rPr>
          <w:rFonts w:ascii="Arial" w:hAnsi="Arial" w:cs="Arial"/>
          <w:spacing w:val="-2"/>
          <w:sz w:val="22"/>
          <w:szCs w:val="22"/>
          <w:lang w:val="en-US"/>
        </w:rPr>
        <w:t xml:space="preserve"> at rest in the dark, (adapted from Bartholomew &amp; Rainy 1971)&gt;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Behavioural patterns are an attempt to regulate body temperature by passive means. The goal is the achievement of a desired body temperature with a minimum expenditure of energy. As the air and the rocks begin to warm, the animals spread out. They stretch and sprawl thereby presenting a large surface area to the sun. Once body temperature is raised sufficiently feeding begins. As air temperatures continue to rise, the animals seek shade; the amount depends on the ambient temperature and degree of solar radiation. The hyraxes emerge again in the evening for another rapid feeding session and basking. Whilst it is difficult to relate short periods of feeding activity to absolute values of temperature and humidity, it is apparent from Sale (1965a) and Turner and Watson (1965) that the daytime periods of total inactivity correspond to the times of maximum environmental temperature and minimum humidity.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Observations by Sale (1970b) indicated that hyraxes were idle 95% of the time, thereby reducing the amount of heat production and also reducing the necessity for heat dissipation. The goal is further assisted by the labile body temperature, which accepts hypothermia and hyperthermia as normal daily conditions. The areas in which hyraxes reside are conducive to this method of passive regulation of body temperature. Rocks act as both heat and cold sinks. In addition, heat stress is avoided by returning underground and cold stress is avoided by huddling in the micro</w:t>
      </w:r>
      <w:r w:rsidRPr="00F365FC">
        <w:rPr>
          <w:rFonts w:ascii="Arial" w:hAnsi="Arial" w:cs="Arial"/>
          <w:spacing w:val="-2"/>
          <w:sz w:val="22"/>
          <w:szCs w:val="22"/>
          <w:lang w:val="en-US"/>
        </w:rPr>
        <w:noBreakHyphen/>
        <w:t xml:space="preserve">environment of the rocks and crevices. The crevices in which hyraxes live have a relatively constant microclimate into which the animals can withdraw at night or whenever extremes are reached outside. Turner and Watson (1965) noted in the Serengeti, that while outside temperature fluctuated within the range of 12 to 34 C and experienced a relative humidity range from 12 to 100%, the inside temperature daily fluctuation never exceeded 6 C and had a total range during the study of 8 C (17 to 25 C) with the relative humidity ranging only from 32 to 88%.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Unquestionably, temperature regulation is a major factor in hyrax behaviour, for animals will not feed in cold and rainy weather (Coe 1962; Sale 1965a; Louw et al. 1972). On cool sunless days they do not emerge from their shelters until late, and may occupy the whole day feeding without the risk of heat stress (Turner and Watson 1965). Hyrax behaviour thus seems to be governed by the attempt to maintain body temperature by passive means within prevailing climatic conditions. This may indicate that either their homeothermic efficiency is low or that they are very adept at energy conservation</w:t>
      </w:r>
      <w:proofErr w:type="gramStart"/>
      <w:r w:rsidRPr="00F365FC">
        <w:rPr>
          <w:rFonts w:ascii="Arial" w:hAnsi="Arial" w:cs="Arial"/>
          <w:spacing w:val="-2"/>
          <w:sz w:val="22"/>
          <w:szCs w:val="22"/>
          <w:lang w:val="en-US"/>
        </w:rPr>
        <w:t>..&lt;$F</w:t>
      </w:r>
      <w:r w:rsidRPr="00F365FC">
        <w:rPr>
          <w:rFonts w:ascii="Arial" w:hAnsi="Arial" w:cs="Arial"/>
          <w:b/>
          <w:bCs/>
          <w:spacing w:val="-2"/>
          <w:sz w:val="22"/>
          <w:szCs w:val="22"/>
          <w:lang w:val="en-US"/>
        </w:rPr>
        <w:t xml:space="preserve">     Fig. 5.3</w:t>
      </w:r>
      <w:r w:rsidRPr="00F365FC">
        <w:rPr>
          <w:rFonts w:ascii="Arial" w:hAnsi="Arial" w:cs="Arial"/>
          <w:spacing w:val="-2"/>
          <w:sz w:val="22"/>
          <w:szCs w:val="22"/>
          <w:lang w:val="en-US"/>
        </w:rPr>
        <w:t xml:space="preserve">: The relationship between breathing rate and body temperature in </w:t>
      </w:r>
      <w:r w:rsidRPr="00F365FC">
        <w:rPr>
          <w:rFonts w:ascii="Arial" w:hAnsi="Arial" w:cs="Arial"/>
          <w:i/>
          <w:iCs/>
          <w:spacing w:val="-2"/>
          <w:sz w:val="22"/>
          <w:szCs w:val="22"/>
          <w:lang w:val="en-US"/>
        </w:rPr>
        <w:t>H. brucei</w:t>
      </w:r>
      <w:r w:rsidRPr="00F365FC">
        <w:rPr>
          <w:rFonts w:ascii="Arial" w:hAnsi="Arial" w:cs="Arial"/>
          <w:spacing w:val="-2"/>
          <w:sz w:val="22"/>
          <w:szCs w:val="22"/>
          <w:lang w:val="en-US"/>
        </w:rPr>
        <w:t>, (adapted from Bartholomew &amp; Rainy 1971).</w:t>
      </w:r>
      <w:proofErr w:type="gramEnd"/>
      <w:r w:rsidRPr="00F365FC">
        <w:rPr>
          <w:rFonts w:ascii="Arial" w:hAnsi="Arial" w:cs="Arial"/>
          <w:spacing w:val="-2"/>
          <w:sz w:val="22"/>
          <w:szCs w:val="22"/>
          <w:lang w:val="en-US"/>
        </w:rPr>
        <w:t xml:space="preserve"> &gt; </w:t>
      </w:r>
    </w:p>
    <w:p w:rsidR="00677ED7" w:rsidRPr="00F365FC" w:rsidRDefault="00677ED7" w:rsidP="008D156C">
      <w:pPr>
        <w:pStyle w:val="Heading2"/>
        <w:rPr>
          <w:lang w:val="en-US"/>
        </w:rPr>
      </w:pPr>
      <w:bookmarkStart w:id="27" w:name="_Toc439422952"/>
      <w:r w:rsidRPr="00F365FC">
        <w:rPr>
          <w:lang w:val="en-US"/>
        </w:rPr>
        <w:t>5:2 PHYSIOLOGICAL THERMOREGULATION, OXYGEN CONSUMPTION AND ENERGY METABOLISM</w:t>
      </w:r>
      <w:bookmarkEnd w:id="27"/>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Several investigations have been carried out on these aspects of hyrax physiology. Sometimes the species of hyrax under study and the experimental conditions employed have contributed to different interpretations of the data.</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As seen in the previous section, behavioural means are employed to maintain body temperature. This is aided by the climatic conditions, and affected by the thermoneutral zone and the degree of </w:t>
      </w:r>
      <w:r w:rsidRPr="00F365FC">
        <w:rPr>
          <w:rFonts w:ascii="Arial" w:hAnsi="Arial" w:cs="Arial"/>
          <w:spacing w:val="-2"/>
          <w:sz w:val="22"/>
          <w:szCs w:val="22"/>
          <w:lang w:val="en-US"/>
        </w:rPr>
        <w:lastRenderedPageBreak/>
        <w:t xml:space="preserve">thermolability accepted. A labile body temperature is an adaptation which enables the hyrax to survive without expending energy and important water loss in thermoregulating. However, at extremes of temperature physiological means are employed, which include increased heart rate at low temperatures and panting at high temperatures.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Published data indicate that the thermoneutral zone is between 25 and 35 C for both </w:t>
      </w:r>
      <w:r w:rsidRPr="00F365FC">
        <w:rPr>
          <w:rFonts w:ascii="Arial" w:hAnsi="Arial" w:cs="Arial"/>
          <w:i/>
          <w:iCs/>
          <w:spacing w:val="-2"/>
          <w:sz w:val="22"/>
          <w:szCs w:val="22"/>
          <w:lang w:val="en-US"/>
        </w:rPr>
        <w:t>P. habessinica</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 xml:space="preserve">H. brucei </w:t>
      </w:r>
      <w:r w:rsidRPr="00F365FC">
        <w:rPr>
          <w:rFonts w:ascii="Arial" w:hAnsi="Arial" w:cs="Arial"/>
          <w:spacing w:val="-2"/>
          <w:sz w:val="22"/>
          <w:szCs w:val="22"/>
          <w:lang w:val="en-US"/>
        </w:rPr>
        <w:t>(Bartholomew and Rainy 1971; Rubsamen et al. 1979). These two species become hypothermic below 20 C. In view of differences in oxygen consumption among species from different locations, (Taylor and Sale 1969; see below) it is likely that the thermoneutral zones also differ slightly among the species.</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Studies have shown that within an ambient temperature (Ta) range of about 5 C, body temperature (Tb) remains quite constant. Bartholomew and Rainy (1971) recorded a mean value of 36.4 C Tb (range 36.2 </w:t>
      </w:r>
      <w:r w:rsidRPr="00F365FC">
        <w:rPr>
          <w:rFonts w:ascii="Arial" w:hAnsi="Arial" w:cs="Arial"/>
          <w:spacing w:val="-2"/>
          <w:sz w:val="22"/>
          <w:szCs w:val="22"/>
          <w:lang w:val="en-US"/>
        </w:rPr>
        <w:noBreakHyphen/>
        <w:t xml:space="preserve"> 36.8) for </w:t>
      </w:r>
      <w:r w:rsidRPr="00F365FC">
        <w:rPr>
          <w:rFonts w:ascii="Arial" w:hAnsi="Arial" w:cs="Arial"/>
          <w:i/>
          <w:iCs/>
          <w:spacing w:val="-2"/>
          <w:sz w:val="22"/>
          <w:szCs w:val="22"/>
          <w:lang w:val="en-US"/>
        </w:rPr>
        <w:t>H. brucei</w:t>
      </w:r>
      <w:r w:rsidRPr="00F365FC">
        <w:rPr>
          <w:rFonts w:ascii="Arial" w:hAnsi="Arial" w:cs="Arial"/>
          <w:spacing w:val="-2"/>
          <w:sz w:val="22"/>
          <w:szCs w:val="22"/>
          <w:lang w:val="en-US"/>
        </w:rPr>
        <w:t xml:space="preserve"> kept indoors at 23 </w:t>
      </w:r>
      <w:r w:rsidRPr="00F365FC">
        <w:rPr>
          <w:rFonts w:ascii="Arial" w:hAnsi="Arial" w:cs="Arial"/>
          <w:spacing w:val="-2"/>
          <w:sz w:val="22"/>
          <w:szCs w:val="22"/>
          <w:lang w:val="en-US"/>
        </w:rPr>
        <w:noBreakHyphen/>
        <w:t xml:space="preserve"> 25 C Ta. Individual animals, when outdoors, had rectal temperatures between 35 and 37 C. Similarly, </w:t>
      </w:r>
      <w:r w:rsidRPr="00F365FC">
        <w:rPr>
          <w:rFonts w:ascii="Arial" w:hAnsi="Arial" w:cs="Arial"/>
          <w:i/>
          <w:iCs/>
          <w:spacing w:val="-2"/>
          <w:sz w:val="22"/>
          <w:szCs w:val="22"/>
          <w:lang w:val="en-US"/>
        </w:rPr>
        <w:t>P. capensis</w:t>
      </w:r>
      <w:r w:rsidRPr="00F365FC">
        <w:rPr>
          <w:rFonts w:ascii="Arial" w:hAnsi="Arial" w:cs="Arial"/>
          <w:spacing w:val="-2"/>
          <w:sz w:val="22"/>
          <w:szCs w:val="22"/>
          <w:lang w:val="en-US"/>
        </w:rPr>
        <w:t xml:space="preserve"> were reported to have an equally low Tb of 33.4 </w:t>
      </w:r>
      <w:r w:rsidRPr="00F365FC">
        <w:rPr>
          <w:rFonts w:ascii="Arial" w:hAnsi="Arial" w:cs="Arial"/>
          <w:spacing w:val="-2"/>
          <w:sz w:val="22"/>
          <w:szCs w:val="22"/>
          <w:lang w:val="en-US"/>
        </w:rPr>
        <w:noBreakHyphen/>
        <w:t xml:space="preserve"> 36.6 C at a "comfortable" Ta of 20 </w:t>
      </w:r>
      <w:r w:rsidRPr="00F365FC">
        <w:rPr>
          <w:rFonts w:ascii="Arial" w:hAnsi="Arial" w:cs="Arial"/>
          <w:spacing w:val="-2"/>
          <w:sz w:val="22"/>
          <w:szCs w:val="22"/>
          <w:lang w:val="en-US"/>
        </w:rPr>
        <w:noBreakHyphen/>
        <w:t xml:space="preserve"> 25 C (Louw et al. 1972). Rainy (1970) noted the same phenomenon of the Tb remaining constant at 36.6 C within a Ta of 20 </w:t>
      </w:r>
      <w:r w:rsidRPr="00F365FC">
        <w:rPr>
          <w:rFonts w:ascii="Arial" w:hAnsi="Arial" w:cs="Arial"/>
          <w:spacing w:val="-2"/>
          <w:sz w:val="22"/>
          <w:szCs w:val="22"/>
          <w:lang w:val="en-US"/>
        </w:rPr>
        <w:noBreakHyphen/>
        <w:t xml:space="preserve"> 25 C for </w:t>
      </w:r>
      <w:r w:rsidRPr="00F365FC">
        <w:rPr>
          <w:rFonts w:ascii="Arial" w:hAnsi="Arial" w:cs="Arial"/>
          <w:i/>
          <w:iCs/>
          <w:spacing w:val="-2"/>
          <w:sz w:val="22"/>
          <w:szCs w:val="22"/>
          <w:lang w:val="en-US"/>
        </w:rPr>
        <w:t>H. b. hindei</w:t>
      </w:r>
      <w:r w:rsidRPr="00F365FC">
        <w:rPr>
          <w:rFonts w:ascii="Arial" w:hAnsi="Arial" w:cs="Arial"/>
          <w:spacing w:val="-2"/>
          <w:sz w:val="22"/>
          <w:szCs w:val="22"/>
          <w:lang w:val="en-US"/>
        </w:rPr>
        <w:t xml:space="preserve"> while remaining at 37.3 C Tb within a Ta range of 20 </w:t>
      </w:r>
      <w:r w:rsidRPr="00F365FC">
        <w:rPr>
          <w:rFonts w:ascii="Arial" w:hAnsi="Arial" w:cs="Arial"/>
          <w:spacing w:val="-2"/>
          <w:sz w:val="22"/>
          <w:szCs w:val="22"/>
          <w:lang w:val="en-US"/>
        </w:rPr>
        <w:noBreakHyphen/>
        <w:t xml:space="preserve"> 30 C, for </w:t>
      </w:r>
      <w:r w:rsidRPr="00F365FC">
        <w:rPr>
          <w:rFonts w:ascii="Arial" w:hAnsi="Arial" w:cs="Arial"/>
          <w:i/>
          <w:iCs/>
          <w:spacing w:val="-2"/>
          <w:sz w:val="22"/>
          <w:szCs w:val="22"/>
          <w:lang w:val="en-US"/>
        </w:rPr>
        <w:t>H. b. rudolfi</w:t>
      </w:r>
      <w:r w:rsidRPr="00F365FC">
        <w:rPr>
          <w:rFonts w:ascii="Arial" w:hAnsi="Arial" w:cs="Arial"/>
          <w:spacing w:val="-2"/>
          <w:sz w:val="22"/>
          <w:szCs w:val="22"/>
          <w:lang w:val="en-US"/>
        </w:rPr>
        <w:t>. Above and below these ranges Tb rises and falls linearly with Ta (Louw et al. 1972).</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A diurnal rhythm in the Tb was reported by Sale (1970b) who noted that the Tb bore a relationship to the Ta within an individual animal; diurnal changes of up to 2.3 C Ta, "fairly constant" humidity, and a 12 h light cycle resulted in a diurnal range similar to that observed in the wild. However, when the Ta was increased to 29 C, the Tb was constant at 37.8 C and did not show any diurnal range. Sale suggested that these diurnal fluctuations bore a relation to the daily activity cycle. He proposed that they served to reduce body temperature and the ambient temperature gradient, thus minimizing heat loss by evaporative cooling. At the higher Ta, the diurnal cycle was not required, as heat loss was already minimized. He concluded that the development of a built</w:t>
      </w:r>
      <w:r w:rsidRPr="00F365FC">
        <w:rPr>
          <w:rFonts w:ascii="Arial" w:hAnsi="Arial" w:cs="Arial"/>
          <w:spacing w:val="-2"/>
          <w:sz w:val="22"/>
          <w:szCs w:val="22"/>
          <w:lang w:val="en-US"/>
        </w:rPr>
        <w:noBreakHyphen/>
        <w:t xml:space="preserve">in diurnal temperature cycle compensated for poor temperature regulation.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Rainy (1970) however found no conspicuous diurnal variation (range less than 0.5 C) when his experimental hyraxes were kept at 23 C. Diurnal variations were only found when they paralleled ambient temperature. Consequently, the question of this rhythm remains to be resolved. Conceivably, species and location differences could account for the discrepancy in results as Sale's animals were alpine hyraxes (12,000ft) whereas Rainy's were from the Lukenya range (5,000ft).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Sale (1970b) also obtained evidence for long</w:t>
      </w:r>
      <w:r w:rsidRPr="00F365FC">
        <w:rPr>
          <w:rFonts w:ascii="Arial" w:hAnsi="Arial" w:cs="Arial"/>
          <w:spacing w:val="-2"/>
          <w:sz w:val="22"/>
          <w:szCs w:val="22"/>
          <w:lang w:val="en-US"/>
        </w:rPr>
        <w:noBreakHyphen/>
        <w:t xml:space="preserve">term body temperature fluctuations with a cycle of approximately four weeks. This was speculated to be associated with high sexual activity which Coe (1962) noted coincided with a full moon.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One adaptation of the hyrax which assists in their thermoregulation is a labile body temperature which is maintained within the extremes of a normal mammalian range. Both Taylor and Sale (1969) and Rubsamen and Kettembeil (1980) indicate that the body temperature in </w:t>
      </w:r>
      <w:r w:rsidRPr="00F365FC">
        <w:rPr>
          <w:rFonts w:ascii="Arial" w:hAnsi="Arial" w:cs="Arial"/>
          <w:i/>
          <w:iCs/>
          <w:spacing w:val="-2"/>
          <w:sz w:val="22"/>
          <w:szCs w:val="22"/>
          <w:lang w:val="en-US"/>
        </w:rPr>
        <w:t>P. habessinica</w:t>
      </w:r>
      <w:r w:rsidRPr="00F365FC">
        <w:rPr>
          <w:rFonts w:ascii="Arial" w:hAnsi="Arial" w:cs="Arial"/>
          <w:spacing w:val="-2"/>
          <w:sz w:val="22"/>
          <w:szCs w:val="22"/>
          <w:lang w:val="en-US"/>
        </w:rPr>
        <w:t xml:space="preserve"> may vary by 3 to 4 C between ambient temperatures of 10 and 40C. Specifically, Sale (1970b) reported that the range of body temperature within individual animals in captivity was between 34.4 and 38.9 C. This lability in the Tb was reported by McNairn &amp; Fairall (1984) who noted that the resting metabolic rate (RMR) remained unchanged in adult </w:t>
      </w:r>
      <w:r w:rsidRPr="00F365FC">
        <w:rPr>
          <w:rFonts w:ascii="Arial" w:hAnsi="Arial" w:cs="Arial"/>
          <w:i/>
          <w:iCs/>
          <w:spacing w:val="-2"/>
          <w:sz w:val="22"/>
          <w:szCs w:val="22"/>
          <w:lang w:val="en-US"/>
        </w:rPr>
        <w:t>P. capensis</w:t>
      </w:r>
      <w:r w:rsidRPr="00F365FC">
        <w:rPr>
          <w:rFonts w:ascii="Arial" w:hAnsi="Arial" w:cs="Arial"/>
          <w:spacing w:val="-2"/>
          <w:sz w:val="22"/>
          <w:szCs w:val="22"/>
          <w:lang w:val="en-US"/>
        </w:rPr>
        <w:t xml:space="preserve"> acclimated to 26, 15 and 10 C. Body temperature dropped by 3.8 C in adults exposed to a drop in Ta from 30 </w:t>
      </w:r>
      <w:r w:rsidRPr="00F365FC">
        <w:rPr>
          <w:rFonts w:ascii="Arial" w:hAnsi="Arial" w:cs="Arial"/>
          <w:spacing w:val="-2"/>
          <w:sz w:val="22"/>
          <w:szCs w:val="22"/>
          <w:lang w:val="en-US"/>
        </w:rPr>
        <w:noBreakHyphen/>
        <w:t xml:space="preserve"> 5 C with a constant decrease. In contrast, the Tb of the juveniles fell by 1.5 C, as Ta fell from 30 to 20 C and </w:t>
      </w:r>
      <w:r w:rsidRPr="00F365FC">
        <w:rPr>
          <w:rFonts w:ascii="Arial" w:hAnsi="Arial" w:cs="Arial"/>
          <w:spacing w:val="-2"/>
          <w:sz w:val="22"/>
          <w:szCs w:val="22"/>
          <w:lang w:val="en-US"/>
        </w:rPr>
        <w:lastRenderedPageBreak/>
        <w:t xml:space="preserve">then stabilised between 20 </w:t>
      </w:r>
      <w:r w:rsidRPr="00F365FC">
        <w:rPr>
          <w:rFonts w:ascii="Arial" w:hAnsi="Arial" w:cs="Arial"/>
          <w:spacing w:val="-2"/>
          <w:sz w:val="22"/>
          <w:szCs w:val="22"/>
          <w:lang w:val="en-US"/>
        </w:rPr>
        <w:noBreakHyphen/>
        <w:t xml:space="preserve"> 5 C. This would suggest that labile body temperature is maximised during development. The labile Tb, behavioural strategies and lower RMR are energy conserving mechanisms of particular importance during winter conditions.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Most data show that physiological mechanisms come into play as temperatures fall below 20 </w:t>
      </w:r>
      <w:r w:rsidRPr="00F365FC">
        <w:rPr>
          <w:rFonts w:ascii="Arial" w:hAnsi="Arial" w:cs="Arial"/>
          <w:spacing w:val="-2"/>
          <w:sz w:val="22"/>
          <w:szCs w:val="22"/>
          <w:lang w:val="en-US"/>
        </w:rPr>
        <w:noBreakHyphen/>
        <w:t xml:space="preserve"> 25 C. Measurement of indices of energy expenditure indicate that oxygen consumption (VO</w:t>
      </w:r>
      <w:r w:rsidRPr="00F365FC">
        <w:rPr>
          <w:rFonts w:ascii="Arial" w:hAnsi="Arial" w:cs="Arial"/>
          <w:spacing w:val="-2"/>
          <w:sz w:val="22"/>
          <w:szCs w:val="22"/>
          <w:vertAlign w:val="subscript"/>
          <w:lang w:val="en-US"/>
        </w:rPr>
        <w:t>2</w:t>
      </w:r>
      <w:r w:rsidRPr="00F365FC">
        <w:rPr>
          <w:rFonts w:ascii="Arial" w:hAnsi="Arial" w:cs="Arial"/>
          <w:spacing w:val="-2"/>
          <w:sz w:val="22"/>
          <w:szCs w:val="22"/>
          <w:lang w:val="en-US"/>
        </w:rPr>
        <w:t xml:space="preserve">), heart rate and basal metabolic rate are about 40% lower in the hyrax than the eutherian mean predicted from body weight (Rubsamen et al. 1979; Bartholomew and Rainy, 1971). However as temperature falls, heart rate and oxygen consumption rise in an attempt to thermoregulate. Bartholomew &amp; Rainy (1971) demonstrated that heart rate in four adult male </w:t>
      </w:r>
      <w:r w:rsidRPr="00F365FC">
        <w:rPr>
          <w:rFonts w:ascii="Arial" w:hAnsi="Arial" w:cs="Arial"/>
          <w:i/>
          <w:iCs/>
          <w:spacing w:val="-2"/>
          <w:sz w:val="22"/>
          <w:szCs w:val="22"/>
          <w:lang w:val="en-US"/>
        </w:rPr>
        <w:t>H. brucei</w:t>
      </w:r>
      <w:r w:rsidRPr="00F365FC">
        <w:rPr>
          <w:rFonts w:ascii="Arial" w:hAnsi="Arial" w:cs="Arial"/>
          <w:spacing w:val="-2"/>
          <w:sz w:val="22"/>
          <w:szCs w:val="22"/>
          <w:lang w:val="en-US"/>
        </w:rPr>
        <w:t xml:space="preserve"> increased </w:t>
      </w:r>
      <w:proofErr w:type="gramStart"/>
      <w:r w:rsidRPr="00F365FC">
        <w:rPr>
          <w:rFonts w:ascii="Arial" w:hAnsi="Arial" w:cs="Arial"/>
          <w:spacing w:val="-2"/>
          <w:sz w:val="22"/>
          <w:szCs w:val="22"/>
          <w:lang w:val="en-US"/>
        </w:rPr>
        <w:t>from around 110 beats/min at Ta 25 C</w:t>
      </w:r>
      <w:proofErr w:type="gramEnd"/>
      <w:r w:rsidRPr="00F365FC">
        <w:rPr>
          <w:rFonts w:ascii="Arial" w:hAnsi="Arial" w:cs="Arial"/>
          <w:spacing w:val="-2"/>
          <w:sz w:val="22"/>
          <w:szCs w:val="22"/>
          <w:lang w:val="en-US"/>
        </w:rPr>
        <w:t xml:space="preserve"> to 170 beats/min at Ta 5 C. In the same study oxygen consumption doubled over the same temperature range from 0.5 ml O</w:t>
      </w:r>
      <w:r w:rsidRPr="00F365FC">
        <w:rPr>
          <w:rFonts w:ascii="Arial" w:hAnsi="Arial" w:cs="Arial"/>
          <w:spacing w:val="-2"/>
          <w:sz w:val="22"/>
          <w:szCs w:val="22"/>
          <w:vertAlign w:val="subscript"/>
          <w:lang w:val="en-US"/>
        </w:rPr>
        <w:t>2</w:t>
      </w:r>
      <w:r w:rsidRPr="00F365FC">
        <w:rPr>
          <w:rFonts w:ascii="Arial" w:hAnsi="Arial" w:cs="Arial"/>
          <w:spacing w:val="-2"/>
          <w:sz w:val="22"/>
          <w:szCs w:val="22"/>
          <w:lang w:val="en-US"/>
        </w:rPr>
        <w:t>/g/hr) to 1.4 ml O</w:t>
      </w:r>
      <w:r w:rsidRPr="00F365FC">
        <w:rPr>
          <w:rFonts w:ascii="Arial" w:hAnsi="Arial" w:cs="Arial"/>
          <w:spacing w:val="-2"/>
          <w:sz w:val="22"/>
          <w:szCs w:val="22"/>
          <w:vertAlign w:val="subscript"/>
          <w:lang w:val="en-US"/>
        </w:rPr>
        <w:t>2</w:t>
      </w:r>
      <w:r w:rsidRPr="00F365FC">
        <w:rPr>
          <w:rFonts w:ascii="Arial" w:hAnsi="Arial" w:cs="Arial"/>
          <w:spacing w:val="-2"/>
          <w:sz w:val="22"/>
          <w:szCs w:val="22"/>
          <w:lang w:val="en-US"/>
        </w:rPr>
        <w:t>/g/hr. Similar results were gathered by Rubsamen et al. (1979), who recorded an increase in O</w:t>
      </w:r>
      <w:r w:rsidRPr="00F365FC">
        <w:rPr>
          <w:rFonts w:ascii="Arial" w:hAnsi="Arial" w:cs="Arial"/>
          <w:spacing w:val="-2"/>
          <w:sz w:val="22"/>
          <w:szCs w:val="22"/>
          <w:vertAlign w:val="subscript"/>
          <w:lang w:val="en-US"/>
        </w:rPr>
        <w:t>2</w:t>
      </w:r>
      <w:r w:rsidRPr="00F365FC">
        <w:rPr>
          <w:rFonts w:ascii="Arial" w:hAnsi="Arial" w:cs="Arial"/>
          <w:spacing w:val="-2"/>
          <w:sz w:val="22"/>
          <w:szCs w:val="22"/>
          <w:lang w:val="en-US"/>
        </w:rPr>
        <w:t xml:space="preserve"> consumption from 0.3 ml/g/hr at Ta 25 C to O.6 ml/g/hr at Ta of 10 C in three adult female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As confirmation of these increases Rubsamen &amp; Kettembeil (1980) measured metabolic rate and showed that it doubled as temperature fell from 25 C to 10 C.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At temperatures at the upper end of the thermoneutral zone, different mechanisms come into play to regulate body temperature. None of the parameters cited in the studies of the previous paragraph have been shown to increase significantly as temperature rises through the 30 to 40 C range. However Bartholomew &amp; Rainy (1971) reported that at 42.5 C, in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oxygen consumption fell despite the fact that the animals were hyperthermic. In the light of the observation that muscles were limp at this Ta, the authors suggested that this loss in muscle tone was a method of energy conservation. They concluded that evaporative water loss through respiration would be sufficient to dissipate heat at this level of metabolism. On the other hand Rubsamen et al. (1979</w:t>
      </w:r>
      <w:proofErr w:type="gramStart"/>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reported a slight increase in oxygen consumption in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at Ta above 30 C but his data are less than convincing. Perhaps at extreme temperatures in excess of 40 C O</w:t>
      </w:r>
      <w:r w:rsidRPr="00F365FC">
        <w:rPr>
          <w:rFonts w:ascii="Arial" w:hAnsi="Arial" w:cs="Arial"/>
          <w:spacing w:val="-2"/>
          <w:sz w:val="22"/>
          <w:szCs w:val="22"/>
          <w:vertAlign w:val="subscript"/>
          <w:lang w:val="en-US"/>
        </w:rPr>
        <w:t>2</w:t>
      </w:r>
      <w:r w:rsidRPr="00F365FC">
        <w:rPr>
          <w:rFonts w:ascii="Arial" w:hAnsi="Arial" w:cs="Arial"/>
          <w:spacing w:val="-2"/>
          <w:sz w:val="22"/>
          <w:szCs w:val="22"/>
          <w:lang w:val="en-US"/>
        </w:rPr>
        <w:t xml:space="preserve">, heart rate and metabolic rate increase but over the 25 </w:t>
      </w:r>
      <w:r w:rsidRPr="00F365FC">
        <w:rPr>
          <w:rFonts w:ascii="Arial" w:hAnsi="Arial" w:cs="Arial"/>
          <w:spacing w:val="-2"/>
          <w:sz w:val="22"/>
          <w:szCs w:val="22"/>
          <w:lang w:val="en-US"/>
        </w:rPr>
        <w:noBreakHyphen/>
        <w:t xml:space="preserve"> 40 C range there is little evidence for change.</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Certainly respiration rate increases; Taylor and Sale (1969) reported that at Ta greater than 30 C, both the Tb and respiration rate rose, and that at temperatures of 40 C Ta or more, respiration was 200 per minute and Tb was equivalent to Ta. The animals were panting, salivating and grooming to assist in evaporative cooling. The authors stated that a Tb of 40 C was tolerated for an indefinite period if water was freely available. Taylor and Sale's results are somewhat in contrast to those of both Louw et al. (1972), and Bartholomew and Rainy (1971) who noted extended posture at 30 C Ta, and considerable stress at 35 </w:t>
      </w:r>
      <w:r w:rsidRPr="00F365FC">
        <w:rPr>
          <w:rFonts w:ascii="Arial" w:hAnsi="Arial" w:cs="Arial"/>
          <w:spacing w:val="-2"/>
          <w:sz w:val="22"/>
          <w:szCs w:val="22"/>
          <w:lang w:val="en-US"/>
        </w:rPr>
        <w:noBreakHyphen/>
        <w:t xml:space="preserve"> 40 C Ta. In fact the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used by Louw et al. (1972) died when Tb reached 40 C. Differences in relative humidity could partly account for these discrepancies.</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Bartholomew and Rainy (1971) whose data are presented in Fig. 5:3, demonstrated the relationship of breathing rate to deep body temperature in </w:t>
      </w:r>
      <w:r w:rsidRPr="00F365FC">
        <w:rPr>
          <w:rFonts w:ascii="Arial" w:hAnsi="Arial" w:cs="Arial"/>
          <w:i/>
          <w:iCs/>
          <w:spacing w:val="-2"/>
          <w:sz w:val="22"/>
          <w:szCs w:val="22"/>
          <w:lang w:val="en-US"/>
        </w:rPr>
        <w:t>H. brucei</w:t>
      </w:r>
      <w:r w:rsidRPr="00F365FC">
        <w:rPr>
          <w:rFonts w:ascii="Arial" w:hAnsi="Arial" w:cs="Arial"/>
          <w:spacing w:val="-2"/>
          <w:sz w:val="22"/>
          <w:szCs w:val="22"/>
          <w:lang w:val="en-US"/>
        </w:rPr>
        <w:t xml:space="preserve">. When exposed to direct solar radiation respiration rate increased dramatically </w:t>
      </w:r>
      <w:proofErr w:type="gramStart"/>
      <w:r w:rsidRPr="00F365FC">
        <w:rPr>
          <w:rFonts w:ascii="Arial" w:hAnsi="Arial" w:cs="Arial"/>
          <w:spacing w:val="-2"/>
          <w:sz w:val="22"/>
          <w:szCs w:val="22"/>
          <w:lang w:val="en-US"/>
        </w:rPr>
        <w:t>from 37 breaths/minute to well over 200</w:t>
      </w:r>
      <w:proofErr w:type="gramEnd"/>
      <w:r w:rsidRPr="00F365FC">
        <w:rPr>
          <w:rFonts w:ascii="Arial" w:hAnsi="Arial" w:cs="Arial"/>
          <w:spacing w:val="-2"/>
          <w:sz w:val="22"/>
          <w:szCs w:val="22"/>
          <w:lang w:val="en-US"/>
        </w:rPr>
        <w:t xml:space="preserve">. The amplitude of each inhalation also increased dramatically. </w:t>
      </w:r>
      <w:proofErr w:type="gramStart"/>
      <w:r w:rsidRPr="00F365FC">
        <w:rPr>
          <w:rFonts w:ascii="Arial" w:hAnsi="Arial" w:cs="Arial"/>
          <w:spacing w:val="-2"/>
          <w:sz w:val="22"/>
          <w:szCs w:val="22"/>
          <w:lang w:val="en-US"/>
        </w:rPr>
        <w:t>&lt;$F</w:t>
      </w:r>
      <w:r w:rsidRPr="00F365FC">
        <w:rPr>
          <w:rFonts w:ascii="Arial" w:hAnsi="Arial" w:cs="Arial"/>
          <w:b/>
          <w:bCs/>
          <w:spacing w:val="-2"/>
          <w:sz w:val="22"/>
          <w:szCs w:val="22"/>
          <w:lang w:val="en-US"/>
        </w:rPr>
        <w:t xml:space="preserve">    Fig. 5.4</w:t>
      </w:r>
      <w:r w:rsidRPr="00F365FC">
        <w:rPr>
          <w:rFonts w:ascii="Arial" w:hAnsi="Arial" w:cs="Arial"/>
          <w:spacing w:val="-2"/>
          <w:sz w:val="22"/>
          <w:szCs w:val="22"/>
          <w:lang w:val="en-US"/>
        </w:rPr>
        <w:t xml:space="preserve">: The relationship between evaporative heat loss per unit oxygen consumption and ambient temperature in </w:t>
      </w:r>
      <w:r w:rsidRPr="00F365FC">
        <w:rPr>
          <w:rFonts w:ascii="Arial" w:hAnsi="Arial" w:cs="Arial"/>
          <w:i/>
          <w:iCs/>
          <w:spacing w:val="-2"/>
          <w:sz w:val="22"/>
          <w:szCs w:val="22"/>
          <w:lang w:val="en-US"/>
        </w:rPr>
        <w:t>H. brucei</w:t>
      </w:r>
      <w:r w:rsidRPr="00F365FC">
        <w:rPr>
          <w:rFonts w:ascii="Arial" w:hAnsi="Arial" w:cs="Arial"/>
          <w:spacing w:val="-2"/>
          <w:sz w:val="22"/>
          <w:szCs w:val="22"/>
          <w:lang w:val="en-US"/>
        </w:rPr>
        <w:t>, (adapted from Bartholomew &amp; Rainy 1971).</w:t>
      </w:r>
      <w:proofErr w:type="gramEnd"/>
      <w:r w:rsidRPr="00F365FC">
        <w:rPr>
          <w:rFonts w:ascii="Arial" w:hAnsi="Arial" w:cs="Arial"/>
          <w:spacing w:val="-2"/>
          <w:sz w:val="22"/>
          <w:szCs w:val="22"/>
          <w:lang w:val="en-US"/>
        </w:rPr>
        <w:t xml:space="preserve"> &gt;</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Fluid loss from the nose, and salt encrustation in the same area, were reported by both these groups, but they saw no evidence of salivation, grooming or open mouthed panting. Louw et al. (1972) indicated that despite the stressful conditions, their </w:t>
      </w:r>
      <w:r w:rsidRPr="00F365FC">
        <w:rPr>
          <w:rFonts w:ascii="Arial" w:hAnsi="Arial" w:cs="Arial"/>
          <w:i/>
          <w:iCs/>
          <w:spacing w:val="-2"/>
          <w:sz w:val="22"/>
          <w:szCs w:val="22"/>
          <w:lang w:val="en-US"/>
        </w:rPr>
        <w:t>P. capensis</w:t>
      </w:r>
      <w:r w:rsidRPr="00F365FC">
        <w:rPr>
          <w:rFonts w:ascii="Arial" w:hAnsi="Arial" w:cs="Arial"/>
          <w:spacing w:val="-2"/>
          <w:sz w:val="22"/>
          <w:szCs w:val="22"/>
          <w:lang w:val="en-US"/>
        </w:rPr>
        <w:t xml:space="preserve"> never used water for cooling </w:t>
      </w:r>
      <w:r w:rsidRPr="00F365FC">
        <w:rPr>
          <w:rFonts w:ascii="Arial" w:hAnsi="Arial" w:cs="Arial"/>
          <w:spacing w:val="-2"/>
          <w:sz w:val="22"/>
          <w:szCs w:val="22"/>
          <w:lang w:val="en-US"/>
        </w:rPr>
        <w:lastRenderedPageBreak/>
        <w:t xml:space="preserve">purposes, and only drank at the usual time of day.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Rubsamen et al. (1979) and Rubsamen &amp; Kettembeil (1980) reported that at a Ta of 35 C with </w:t>
      </w:r>
      <w:r w:rsidRPr="00F365FC">
        <w:rPr>
          <w:rFonts w:ascii="Arial" w:hAnsi="Arial" w:cs="Arial"/>
          <w:i/>
          <w:iCs/>
          <w:spacing w:val="-2"/>
          <w:sz w:val="22"/>
          <w:szCs w:val="22"/>
          <w:lang w:val="en-US"/>
        </w:rPr>
        <w:t>ad libitum</w:t>
      </w:r>
      <w:r w:rsidRPr="00F365FC">
        <w:rPr>
          <w:rFonts w:ascii="Arial" w:hAnsi="Arial" w:cs="Arial"/>
          <w:spacing w:val="-2"/>
          <w:sz w:val="22"/>
          <w:szCs w:val="22"/>
          <w:lang w:val="en-US"/>
        </w:rPr>
        <w:t xml:space="preserve"> fluids available, more water was used for evaporative cooling than at 25 C. This relationship was also seen by Bartholomew &amp; Rainy (1971) whose data are demonstrated in Fig. 5.4. These authors noted that the Tb exceeded the Ta above 40 C, yet concluded that evaporative water loss was sufficient to dissipate the heat.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Evaporative cooling from the feet was also postulated. Bartholomew and Rainy (1971) noted the feet becoming visibly wet when the ambient temperature rose to 35 C. Sale (1970b) similarly reported that in the fully relaxed animal the soles of the hind feet face upwards, promoting heat loss </w:t>
      </w:r>
      <w:proofErr w:type="gramStart"/>
      <w:r w:rsidRPr="00F365FC">
        <w:rPr>
          <w:rFonts w:ascii="Arial" w:hAnsi="Arial" w:cs="Arial"/>
          <w:spacing w:val="-2"/>
          <w:sz w:val="22"/>
          <w:szCs w:val="22"/>
          <w:lang w:val="en-US"/>
        </w:rPr>
        <w:t>This</w:t>
      </w:r>
      <w:proofErr w:type="gramEnd"/>
      <w:r w:rsidRPr="00F365FC">
        <w:rPr>
          <w:rFonts w:ascii="Arial" w:hAnsi="Arial" w:cs="Arial"/>
          <w:spacing w:val="-2"/>
          <w:sz w:val="22"/>
          <w:szCs w:val="22"/>
          <w:lang w:val="en-US"/>
        </w:rPr>
        <w:t xml:space="preserve"> posture also ensures maximum contact of the ventral surface to the ground and helps promote heat loss by conduction. Rainy (1970) calculated that 21.5% of the evaporative water loss at a Ta of 42.5 C, was via the feet. Although he concluded that this was not a major way of dissipating heat, even a 21.5% evaporative water loss could play a major role in survival. Whether footpad sweating is a critical factor for thermoregulation is therefore debatable.</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As noted above, the value of evaporative cooling through the feet is debatable. However, the moisture on the footpad does appear to have another function. After a series of experiments, Adelman et al. (1975) concluded that sweat on the paws helped maintain purchase during locomotion and partly accounted for the way in which the hyrax, which anatomically is not an obvious climber, maintains its grip on smooth surfaces and steep rocky inclines. When sweating was inhibited with atropine, the maximum gradient which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could climb on the moving inclined treadmill was reduced from 46.5 to 31.5 degrees.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Data on VO</w:t>
      </w:r>
      <w:r w:rsidRPr="00F365FC">
        <w:rPr>
          <w:rFonts w:ascii="Arial" w:hAnsi="Arial" w:cs="Arial"/>
          <w:spacing w:val="-2"/>
          <w:sz w:val="22"/>
          <w:szCs w:val="22"/>
          <w:vertAlign w:val="subscript"/>
          <w:lang w:val="en-US"/>
        </w:rPr>
        <w:t>2</w:t>
      </w:r>
      <w:r w:rsidRPr="00F365FC">
        <w:rPr>
          <w:rFonts w:ascii="Arial" w:hAnsi="Arial" w:cs="Arial"/>
          <w:spacing w:val="-2"/>
          <w:sz w:val="22"/>
          <w:szCs w:val="22"/>
          <w:lang w:val="en-US"/>
        </w:rPr>
        <w:t>, respiration rate, and rectal temperature at the higher end of the ambient temperature range is well exemplified, along with species differences, in Taylor and Sale's (1969) work on VO</w:t>
      </w:r>
      <w:r w:rsidRPr="00F365FC">
        <w:rPr>
          <w:rFonts w:ascii="Arial" w:hAnsi="Arial" w:cs="Arial"/>
          <w:spacing w:val="-2"/>
          <w:sz w:val="22"/>
          <w:szCs w:val="22"/>
          <w:vertAlign w:val="subscript"/>
          <w:lang w:val="en-US"/>
        </w:rPr>
        <w:t>2</w:t>
      </w:r>
      <w:r w:rsidRPr="00F365FC">
        <w:rPr>
          <w:rFonts w:ascii="Arial" w:hAnsi="Arial" w:cs="Arial"/>
          <w:spacing w:val="-2"/>
          <w:sz w:val="22"/>
          <w:szCs w:val="22"/>
          <w:lang w:val="en-US"/>
        </w:rPr>
        <w:t xml:space="preserve"> as shown in Fig. 5.5. The authors noted that </w:t>
      </w:r>
      <w:r w:rsidRPr="00F365FC">
        <w:rPr>
          <w:rFonts w:ascii="Arial" w:hAnsi="Arial" w:cs="Arial"/>
          <w:i/>
          <w:iCs/>
          <w:spacing w:val="-2"/>
          <w:sz w:val="22"/>
          <w:szCs w:val="22"/>
          <w:lang w:val="en-US"/>
        </w:rPr>
        <w:t>P. habessinica</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H. brucei</w:t>
      </w:r>
      <w:r w:rsidRPr="00F365FC">
        <w:rPr>
          <w:rFonts w:ascii="Arial" w:hAnsi="Arial" w:cs="Arial"/>
          <w:spacing w:val="-2"/>
          <w:sz w:val="22"/>
          <w:szCs w:val="22"/>
          <w:lang w:val="en-US"/>
        </w:rPr>
        <w:t xml:space="preserve"> both exhibited a VO</w:t>
      </w:r>
      <w:r w:rsidRPr="00F365FC">
        <w:rPr>
          <w:rFonts w:ascii="Arial" w:hAnsi="Arial" w:cs="Arial"/>
          <w:spacing w:val="-2"/>
          <w:sz w:val="22"/>
          <w:szCs w:val="22"/>
          <w:vertAlign w:val="subscript"/>
          <w:lang w:val="en-US"/>
        </w:rPr>
        <w:t>2</w:t>
      </w:r>
      <w:r w:rsidRPr="00F365FC">
        <w:rPr>
          <w:rFonts w:ascii="Arial" w:hAnsi="Arial" w:cs="Arial"/>
          <w:spacing w:val="-2"/>
          <w:sz w:val="22"/>
          <w:szCs w:val="22"/>
          <w:lang w:val="en-US"/>
        </w:rPr>
        <w:t xml:space="preserve"> rise at a Ta below 22 C. At 10 C, VO</w:t>
      </w:r>
      <w:r w:rsidRPr="00F365FC">
        <w:rPr>
          <w:rFonts w:ascii="Arial" w:hAnsi="Arial" w:cs="Arial"/>
          <w:spacing w:val="-2"/>
          <w:sz w:val="22"/>
          <w:szCs w:val="22"/>
          <w:vertAlign w:val="subscript"/>
          <w:lang w:val="en-US"/>
        </w:rPr>
        <w:t>2</w:t>
      </w:r>
      <w:r w:rsidRPr="00F365FC">
        <w:rPr>
          <w:rFonts w:ascii="Arial" w:hAnsi="Arial" w:cs="Arial"/>
          <w:spacing w:val="-2"/>
          <w:sz w:val="22"/>
          <w:szCs w:val="22"/>
          <w:lang w:val="en-US"/>
        </w:rPr>
        <w:t xml:space="preserve"> had doubled in order to maintain body temperature. In contrast to these equatorial species, VO</w:t>
      </w:r>
      <w:r w:rsidRPr="00F365FC">
        <w:rPr>
          <w:rFonts w:ascii="Arial" w:hAnsi="Arial" w:cs="Arial"/>
          <w:spacing w:val="-2"/>
          <w:sz w:val="22"/>
          <w:szCs w:val="22"/>
          <w:vertAlign w:val="subscript"/>
          <w:lang w:val="en-US"/>
        </w:rPr>
        <w:t>2</w:t>
      </w:r>
      <w:r w:rsidRPr="00F365FC">
        <w:rPr>
          <w:rFonts w:ascii="Arial" w:hAnsi="Arial" w:cs="Arial"/>
          <w:spacing w:val="-2"/>
          <w:sz w:val="22"/>
          <w:szCs w:val="22"/>
          <w:lang w:val="en-US"/>
        </w:rPr>
        <w:t xml:space="preserve"> for </w:t>
      </w:r>
      <w:r w:rsidRPr="00F365FC">
        <w:rPr>
          <w:rFonts w:ascii="Arial" w:hAnsi="Arial" w:cs="Arial"/>
          <w:i/>
          <w:iCs/>
          <w:spacing w:val="-2"/>
          <w:sz w:val="22"/>
          <w:szCs w:val="22"/>
          <w:lang w:val="en-US"/>
        </w:rPr>
        <w:t>P. capensis</w:t>
      </w:r>
      <w:r w:rsidRPr="00F365FC">
        <w:rPr>
          <w:rFonts w:ascii="Arial" w:hAnsi="Arial" w:cs="Arial"/>
          <w:spacing w:val="-2"/>
          <w:sz w:val="22"/>
          <w:szCs w:val="22"/>
          <w:lang w:val="en-US"/>
        </w:rPr>
        <w:t xml:space="preserve"> from South Africa rose at 15 C and </w:t>
      </w:r>
      <w:r w:rsidRPr="00F365FC">
        <w:rPr>
          <w:rFonts w:ascii="Arial" w:hAnsi="Arial" w:cs="Arial"/>
          <w:i/>
          <w:iCs/>
          <w:spacing w:val="-2"/>
          <w:sz w:val="22"/>
          <w:szCs w:val="22"/>
          <w:lang w:val="en-US"/>
        </w:rPr>
        <w:t>P. jacksoni</w:t>
      </w:r>
      <w:r w:rsidRPr="00F365FC">
        <w:rPr>
          <w:rFonts w:ascii="Arial" w:hAnsi="Arial" w:cs="Arial"/>
          <w:spacing w:val="-2"/>
          <w:sz w:val="22"/>
          <w:szCs w:val="22"/>
          <w:lang w:val="en-US"/>
        </w:rPr>
        <w:t xml:space="preserve">, a Mount Kenya species, did not show an increase until Ta fell to 10 C. In each case physiological mechanisms came into play to avoid cold stress and were triggered by a Ta consistent with expected cold tolerance based on geographical location. At the other end of the scale as the air temperature rose, respiration rate increased to allow heat loss by evaporative cooling, and body temperature also rose.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It therefore appears that the hyrax can achieve acceptable body temperatures by behavioural and normal mammalian physiological means</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Thermoregulation is facilitated by the climate, social behaviour, low basal metabolic rate, high thermal conductance and thermolability. Within a small range of Ta there is a constancy of Tb. Outside this </w:t>
      </w:r>
      <w:proofErr w:type="gramStart"/>
      <w:r w:rsidRPr="00F365FC">
        <w:rPr>
          <w:rFonts w:ascii="Arial" w:hAnsi="Arial" w:cs="Arial"/>
          <w:spacing w:val="-2"/>
          <w:sz w:val="22"/>
          <w:szCs w:val="22"/>
          <w:lang w:val="en-US"/>
        </w:rPr>
        <w:t>range,</w:t>
      </w:r>
      <w:proofErr w:type="gramEnd"/>
      <w:r w:rsidRPr="00F365FC">
        <w:rPr>
          <w:rFonts w:ascii="Arial" w:hAnsi="Arial" w:cs="Arial"/>
          <w:spacing w:val="-2"/>
          <w:sz w:val="22"/>
          <w:szCs w:val="22"/>
          <w:lang w:val="en-US"/>
        </w:rPr>
        <w:t xml:space="preserve"> low energy expenditure behavioural patterns alter body temperature over and above changes caused by diurnal rhythms. Other physiological mechanisms thereafter alleviate problems once the limits of behavioral mechanisms are exceeded. At low temperatures the metabolic rate increases to generate heat, and at high temperatures evaporative cooling is utilised to lose heat.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In the natural habitat, by selection of the thermal environment and by enjoying some degree of thermolability, the animals can reduce their dependance upon physiological mechanisms. These latter mechanisms drain energy supplies when used to keep the body warm, and water, when used </w:t>
      </w:r>
      <w:r w:rsidRPr="00F365FC">
        <w:rPr>
          <w:rFonts w:ascii="Arial" w:hAnsi="Arial" w:cs="Arial"/>
          <w:spacing w:val="-2"/>
          <w:sz w:val="22"/>
          <w:szCs w:val="22"/>
          <w:lang w:val="en-US"/>
        </w:rPr>
        <w:lastRenderedPageBreak/>
        <w:t>to keep the body cool, and are probably reserved for times when behavioral means fail or when acceptable hypo and hyperthermia are exceeded</w:t>
      </w:r>
    </w:p>
    <w:p w:rsidR="00677ED7" w:rsidRPr="00F365FC" w:rsidRDefault="00677ED7" w:rsidP="008D156C">
      <w:pPr>
        <w:pStyle w:val="Heading2"/>
        <w:rPr>
          <w:lang w:val="en-US"/>
        </w:rPr>
      </w:pPr>
      <w:bookmarkStart w:id="28" w:name="_Toc439422953"/>
      <w:r w:rsidRPr="00F365FC">
        <w:rPr>
          <w:lang w:val="en-US"/>
        </w:rPr>
        <w:t>5:3 RENAL FUNCTION, WATER AND ELECTROLYTE METABOLISM</w:t>
      </w:r>
      <w:bookmarkEnd w:id="28"/>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Most hyraxes live in hot, arid and semi</w:t>
      </w:r>
      <w:r w:rsidRPr="00F365FC">
        <w:rPr>
          <w:rFonts w:ascii="Arial" w:hAnsi="Arial" w:cs="Arial"/>
          <w:spacing w:val="-2"/>
          <w:sz w:val="22"/>
          <w:szCs w:val="22"/>
          <w:lang w:val="en-US"/>
        </w:rPr>
        <w:noBreakHyphen/>
        <w:t xml:space="preserve">arid environments with limited access to water. In the wild, the animals drink very little. Consequently, it would be expected that they have an ability to conserve water quite effectively. Such expectations have been confirmed experimentally. Louw et al. (1972) after demonstrating that water intake was </w:t>
      </w:r>
      <w:proofErr w:type="gramStart"/>
      <w:r w:rsidRPr="00F365FC">
        <w:rPr>
          <w:rFonts w:ascii="Arial" w:hAnsi="Arial" w:cs="Arial"/>
          <w:spacing w:val="-2"/>
          <w:sz w:val="22"/>
          <w:szCs w:val="22"/>
          <w:lang w:val="en-US"/>
        </w:rPr>
        <w:t>low,</w:t>
      </w:r>
      <w:proofErr w:type="gramEnd"/>
      <w:r w:rsidRPr="00F365FC">
        <w:rPr>
          <w:rFonts w:ascii="Arial" w:hAnsi="Arial" w:cs="Arial"/>
          <w:spacing w:val="-2"/>
          <w:sz w:val="22"/>
          <w:szCs w:val="22"/>
          <w:lang w:val="en-US"/>
        </w:rPr>
        <w:t xml:space="preserve"> suggested that hyraxes employ an efficient use of free water. Rubsamen et al. (1982) cite urine volumes ranging from 5 </w:t>
      </w:r>
      <w:r w:rsidRPr="00F365FC">
        <w:rPr>
          <w:rFonts w:ascii="Arial" w:hAnsi="Arial" w:cs="Arial"/>
          <w:spacing w:val="-2"/>
          <w:sz w:val="22"/>
          <w:szCs w:val="22"/>
          <w:lang w:val="en-US"/>
        </w:rPr>
        <w:noBreakHyphen/>
        <w:t xml:space="preserve"> 65 ml/kg/24h under a variety of environmental temperatures, for different species and genera of hyraxes, indicating a high conservation of water.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Louw et al. (1972), Maloiy &amp; Sale (1976), and Rubsamen et al. (1979), measured urine osmolality in hydrated and dehydrated animals. They noted that the minimum values in hydrated animals of 1940 mOsm/kg water, and the maximum value in dehydrated animals of over 3200 mOsm/kg water were indicative of </w:t>
      </w:r>
      <w:proofErr w:type="gramStart"/>
      <w:r w:rsidRPr="00F365FC">
        <w:rPr>
          <w:rFonts w:ascii="Arial" w:hAnsi="Arial" w:cs="Arial"/>
          <w:spacing w:val="-2"/>
          <w:sz w:val="22"/>
          <w:szCs w:val="22"/>
          <w:lang w:val="en-US"/>
        </w:rPr>
        <w:t>an efficient</w:t>
      </w:r>
      <w:proofErr w:type="gramEnd"/>
      <w:r w:rsidRPr="00F365FC">
        <w:rPr>
          <w:rFonts w:ascii="Arial" w:hAnsi="Arial" w:cs="Arial"/>
          <w:spacing w:val="-2"/>
          <w:sz w:val="22"/>
          <w:szCs w:val="22"/>
          <w:lang w:val="en-US"/>
        </w:rPr>
        <w:t xml:space="preserve"> renal water conservation ability.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 hyrax does not appear to be able to reduce faecal water content to a level found in desert animals (Rubsamen et al. 1982). However, the hyrax's low dry matter intake results in reduction in faecal volume and thus in a lowered faecal water loss.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At 20 C, the hyrax's water turnover of 616 ml/kg/24h is up to 60% lower than many eutherian mammals, but is similar to other desert adapted animals (Rubsamen et al. 1979). Rubsamen &amp; Kettembeil's work (1980) also demonstrated that water restricted animals had a lower evaporative water loss</w:t>
      </w:r>
      <w:proofErr w:type="gramStart"/>
      <w:r w:rsidRPr="00F365FC">
        <w:rPr>
          <w:rFonts w:ascii="Arial" w:hAnsi="Arial" w:cs="Arial"/>
          <w:spacing w:val="-2"/>
          <w:sz w:val="22"/>
          <w:szCs w:val="22"/>
          <w:lang w:val="en-US"/>
        </w:rPr>
        <w:t>:oxygen</w:t>
      </w:r>
      <w:proofErr w:type="gramEnd"/>
      <w:r w:rsidRPr="00F365FC">
        <w:rPr>
          <w:rFonts w:ascii="Arial" w:hAnsi="Arial" w:cs="Arial"/>
          <w:spacing w:val="-2"/>
          <w:sz w:val="22"/>
          <w:szCs w:val="22"/>
          <w:lang w:val="en-US"/>
        </w:rPr>
        <w:t xml:space="preserve"> consumption ratio and lower thermal conductance than did control animals. Evaporative heat loss and body temperature data from this study are shown in Figs. 5.6 &amp; 5.7. A decrease in water turnover to 25.8 ml/kg/24h was recorded when the hyraxes were dehydrated. Urine was further concentrated and evaporative water loss reduced to obtain this low value. The mechanism of this ability is not clear, although it was assisted by a similar reduction in breathing rate and oxygen consumption above 33 C Ta, and a certain tolerance to the hyperthermy which occurred. Water restriction also resulted in a reduction in oxygen consumption at temperatures below the thermoneutral zone, and animals became hypothermic (see Fig. 5.7). The physiological set points for evaporative water loss or heat production mechanisms therefore appeared to be altered during water restriction. In other words, the ranges of ambient temperature which can be tolerated without involving heat production or cooling mechanisms was significantly extended in water deprived animals.&lt;$F</w:t>
      </w:r>
      <w:r w:rsidRPr="00F365FC">
        <w:rPr>
          <w:rFonts w:ascii="Arial" w:hAnsi="Arial" w:cs="Arial"/>
          <w:b/>
          <w:bCs/>
          <w:spacing w:val="-2"/>
          <w:sz w:val="22"/>
          <w:szCs w:val="22"/>
          <w:lang w:val="en-US"/>
        </w:rPr>
        <w:t xml:space="preserve">    Fig 5.5</w:t>
      </w:r>
      <w:r w:rsidRPr="00F365FC">
        <w:rPr>
          <w:rFonts w:ascii="Arial" w:hAnsi="Arial" w:cs="Arial"/>
          <w:spacing w:val="-2"/>
          <w:sz w:val="22"/>
          <w:szCs w:val="22"/>
          <w:lang w:val="en-US"/>
        </w:rPr>
        <w:t xml:space="preserve">: Response of rectal temperature, oxygen consumption and respiratory rate to air temperature in four species of hyrax (Taylor &amp; Sale 1969)&gt;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Within the thermoneutral zone of </w:t>
      </w:r>
      <w:r w:rsidRPr="00F365FC">
        <w:rPr>
          <w:rFonts w:ascii="Arial" w:hAnsi="Arial" w:cs="Arial"/>
          <w:i/>
          <w:iCs/>
          <w:spacing w:val="-2"/>
          <w:sz w:val="22"/>
          <w:szCs w:val="22"/>
          <w:lang w:val="en-US"/>
        </w:rPr>
        <w:t>P. habessinica</w:t>
      </w:r>
      <w:r w:rsidRPr="00F365FC">
        <w:rPr>
          <w:rFonts w:ascii="Arial" w:hAnsi="Arial" w:cs="Arial"/>
          <w:spacing w:val="-2"/>
          <w:sz w:val="22"/>
          <w:szCs w:val="22"/>
          <w:lang w:val="en-US"/>
        </w:rPr>
        <w:t>, Rubsamen and Kettembeil (1980) recorded that a restriction of water intake had no effect on O</w:t>
      </w:r>
      <w:r w:rsidRPr="00F365FC">
        <w:rPr>
          <w:rFonts w:ascii="Arial" w:hAnsi="Arial" w:cs="Arial"/>
          <w:spacing w:val="-2"/>
          <w:sz w:val="22"/>
          <w:szCs w:val="22"/>
          <w:vertAlign w:val="subscript"/>
          <w:lang w:val="en-US"/>
        </w:rPr>
        <w:t>2</w:t>
      </w:r>
      <w:r w:rsidRPr="00F365FC">
        <w:rPr>
          <w:rFonts w:ascii="Arial" w:hAnsi="Arial" w:cs="Arial"/>
          <w:spacing w:val="-2"/>
          <w:sz w:val="22"/>
          <w:szCs w:val="22"/>
          <w:lang w:val="en-US"/>
        </w:rPr>
        <w:t xml:space="preserve"> consumption. The authors concluded that the low metabolic rate in the hyrax could be accounted for by the insulative properties of the animals. They proposed the thesis that this low metabolic rate was not an adaptation to environmental conditions such as limited water or food. Rather, they theorised that the primitive pattern of thermoregulation in the hyrax is a physiogenetic trait which has proved to be advantageous in hot and dry climates. The authors recognised that the alpine species did not fit into this rational unless they bore as yet unstudied physiological adaptations.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Hyrax urine, as noted above, is normally highly concentrated and contains many salts which in the </w:t>
      </w:r>
      <w:r w:rsidRPr="00F365FC">
        <w:rPr>
          <w:rFonts w:ascii="Arial" w:hAnsi="Arial" w:cs="Arial"/>
          <w:spacing w:val="-2"/>
          <w:sz w:val="22"/>
          <w:szCs w:val="22"/>
          <w:lang w:val="en-US"/>
        </w:rPr>
        <w:lastRenderedPageBreak/>
        <w:t>communal urinals result in a brown deposit which whitens after the soluble salts have been washed out. This white residue is mainly calcium carbonate (Maloiy &amp; Sale, 1976; Leon &amp; Belonje, 1979). Several small herbivores (rabbit, guinea pig, hamster, pack rat) with little or no taxonomic relationship to hyraxes or to each other, have similar urinary excretions. Leon &amp; Belonje (1979) showed that although the urine output of calcium was dependent upon the consumption and physical condition of the diet, upwards of 55% of excreted calcium appeared in the urine. It appears that hyraxes and these other herbivores have an unusual ability to absorb calcium from their gastrointestinal tract, and that the excess calcium is lost in the urine without any apparent problems of renal calculi formation. The tissue and plasma ranges were normal, and the authors speculated that this ability to absorb calcium was a retained adaptation to an archaic calcium rich diet</w:t>
      </w:r>
      <w:proofErr w:type="gramStart"/>
      <w:r w:rsidRPr="00F365FC">
        <w:rPr>
          <w:rFonts w:ascii="Arial" w:hAnsi="Arial" w:cs="Arial"/>
          <w:spacing w:val="-2"/>
          <w:sz w:val="22"/>
          <w:szCs w:val="22"/>
          <w:lang w:val="en-US"/>
        </w:rPr>
        <w:t>.&lt;</w:t>
      </w:r>
      <w:proofErr w:type="gramEnd"/>
      <w:r w:rsidRPr="00F365FC">
        <w:rPr>
          <w:rFonts w:ascii="Arial" w:hAnsi="Arial" w:cs="Arial"/>
          <w:spacing w:val="-2"/>
          <w:sz w:val="22"/>
          <w:szCs w:val="22"/>
          <w:lang w:val="en-US"/>
        </w:rPr>
        <w:t>$F</w:t>
      </w:r>
      <w:r w:rsidRPr="00F365FC">
        <w:rPr>
          <w:rFonts w:ascii="Arial" w:hAnsi="Arial" w:cs="Arial"/>
          <w:b/>
          <w:bCs/>
          <w:spacing w:val="-2"/>
          <w:sz w:val="22"/>
          <w:szCs w:val="22"/>
          <w:lang w:val="en-US"/>
        </w:rPr>
        <w:t xml:space="preserve">      Fig 5.6</w:t>
      </w:r>
      <w:r w:rsidRPr="00F365FC">
        <w:rPr>
          <w:rFonts w:ascii="Arial" w:hAnsi="Arial" w:cs="Arial"/>
          <w:spacing w:val="-2"/>
          <w:sz w:val="22"/>
          <w:szCs w:val="22"/>
          <w:lang w:val="en-US"/>
        </w:rPr>
        <w:t xml:space="preserve">: Relationship between evaporative heat loss &amp;ambient temperature, (o) controls, (&lt;F128M&gt;ù&lt;F255D&gt;) water restriction, (after Rubsamen &amp; Kettembeil 1981)&gt;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Louw et al. (1972) studied feed intake, urine concentration and faecal water loss before and after dehydration. Under severe dehydration, results suggested that the animals relied on tissue catabolism for energy requirements, with a limited amount of urine being produced mainly to remove metabolic end products. However, during dehydration, reduction in urine volume, increase in urine sodium, potassium and chloride concentrations, and reduction in faecal water were not dramatic in comparison to that found in other dehydrated animals. Rubsamen et al. (1979) confirmed this observation when faecal water content dropped from 75% when water was available </w:t>
      </w:r>
      <w:r w:rsidRPr="00F365FC">
        <w:rPr>
          <w:rFonts w:ascii="Arial" w:hAnsi="Arial" w:cs="Arial"/>
          <w:i/>
          <w:iCs/>
          <w:spacing w:val="-2"/>
          <w:sz w:val="22"/>
          <w:szCs w:val="22"/>
          <w:lang w:val="en-US"/>
        </w:rPr>
        <w:t>ad libitum</w:t>
      </w:r>
      <w:r w:rsidRPr="00F365FC">
        <w:rPr>
          <w:rFonts w:ascii="Arial" w:hAnsi="Arial" w:cs="Arial"/>
          <w:spacing w:val="-2"/>
          <w:sz w:val="22"/>
          <w:szCs w:val="22"/>
          <w:lang w:val="en-US"/>
        </w:rPr>
        <w:t xml:space="preserve">, to 56% during water restriction. Louw et al. (1972) concluded that this was because water conservation ability was high at all times, thus minimising the dramatic effect of further reduction. Their results demonstrated that the hyrax is intermediate between those species which are and are not adapted to desert conditions.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Hyraxes however, do show evaporative water loss through the nose, respiratory tract and feet. Rubsamen et al. (1979) recorded between 42 and 61% of total water intake being lost by evaporation in their experiments. The greatest loss was at Ta above 35 C. The ratio of evaporative water loss to O</w:t>
      </w:r>
      <w:r w:rsidRPr="00F365FC">
        <w:rPr>
          <w:rFonts w:ascii="Arial" w:hAnsi="Arial" w:cs="Arial"/>
          <w:spacing w:val="-2"/>
          <w:sz w:val="22"/>
          <w:szCs w:val="22"/>
          <w:vertAlign w:val="subscript"/>
          <w:lang w:val="en-US"/>
        </w:rPr>
        <w:t>2</w:t>
      </w:r>
      <w:r w:rsidRPr="00F365FC">
        <w:rPr>
          <w:rFonts w:ascii="Arial" w:hAnsi="Arial" w:cs="Arial"/>
          <w:spacing w:val="-2"/>
          <w:sz w:val="22"/>
          <w:szCs w:val="22"/>
          <w:lang w:val="en-US"/>
        </w:rPr>
        <w:t xml:space="preserve"> consumption of 1.0 mg H</w:t>
      </w:r>
      <w:r w:rsidRPr="00F365FC">
        <w:rPr>
          <w:rFonts w:ascii="Arial" w:hAnsi="Arial" w:cs="Arial"/>
          <w:spacing w:val="-2"/>
          <w:sz w:val="22"/>
          <w:szCs w:val="22"/>
          <w:vertAlign w:val="subscript"/>
          <w:lang w:val="en-US"/>
        </w:rPr>
        <w:t>2</w:t>
      </w:r>
      <w:r w:rsidRPr="00F365FC">
        <w:rPr>
          <w:rFonts w:ascii="Arial" w:hAnsi="Arial" w:cs="Arial"/>
          <w:spacing w:val="-2"/>
          <w:sz w:val="22"/>
          <w:szCs w:val="22"/>
          <w:lang w:val="en-US"/>
        </w:rPr>
        <w:t>O/ml.O</w:t>
      </w:r>
      <w:r w:rsidRPr="00F365FC">
        <w:rPr>
          <w:rFonts w:ascii="Arial" w:hAnsi="Arial" w:cs="Arial"/>
          <w:spacing w:val="-2"/>
          <w:sz w:val="22"/>
          <w:szCs w:val="22"/>
          <w:vertAlign w:val="subscript"/>
          <w:lang w:val="en-US"/>
        </w:rPr>
        <w:t>2</w:t>
      </w:r>
      <w:r w:rsidRPr="00F365FC">
        <w:rPr>
          <w:rFonts w:ascii="Arial" w:hAnsi="Arial" w:cs="Arial"/>
          <w:spacing w:val="-2"/>
          <w:sz w:val="22"/>
          <w:szCs w:val="22"/>
          <w:lang w:val="en-US"/>
        </w:rPr>
        <w:t xml:space="preserve"> at 20 C is comparable to most other eutherian mammals. The low water demand is due to a combination of an efficient renal concentrating mechanism and a low metabolic rate.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Hyraxes can therefore manage with little water under the conditions of their arid environment. Their low metabolic rate and efficient renal concentrating ability enable most requirements to be met by the water content of food alone. Under extreme drought conditions water loss could be further prevented by the hyrax allowing itself to become hypothermic or hyperthermic depending on environmental temperature</w:t>
      </w:r>
      <w:proofErr w:type="gramStart"/>
      <w:r w:rsidRPr="00F365FC">
        <w:rPr>
          <w:rFonts w:ascii="Arial" w:hAnsi="Arial" w:cs="Arial"/>
          <w:spacing w:val="-2"/>
          <w:sz w:val="22"/>
          <w:szCs w:val="22"/>
          <w:lang w:val="en-US"/>
        </w:rPr>
        <w:t>.&lt;</w:t>
      </w:r>
      <w:proofErr w:type="gramEnd"/>
      <w:r w:rsidRPr="00F365FC">
        <w:rPr>
          <w:rFonts w:ascii="Arial" w:hAnsi="Arial" w:cs="Arial"/>
          <w:spacing w:val="-2"/>
          <w:sz w:val="22"/>
          <w:szCs w:val="22"/>
          <w:lang w:val="en-US"/>
        </w:rPr>
        <w:t xml:space="preserve">$F    </w:t>
      </w:r>
      <w:r w:rsidRPr="00F365FC">
        <w:rPr>
          <w:rFonts w:ascii="Arial" w:hAnsi="Arial" w:cs="Arial"/>
          <w:b/>
          <w:bCs/>
          <w:spacing w:val="-2"/>
          <w:sz w:val="22"/>
          <w:szCs w:val="22"/>
          <w:lang w:val="en-US"/>
        </w:rPr>
        <w:t>Fig 5.7</w:t>
      </w:r>
      <w:r w:rsidRPr="00F365FC">
        <w:rPr>
          <w:rFonts w:ascii="Arial" w:hAnsi="Arial" w:cs="Arial"/>
          <w:spacing w:val="-2"/>
          <w:sz w:val="22"/>
          <w:szCs w:val="22"/>
          <w:lang w:val="en-US"/>
        </w:rPr>
        <w:t>: Mean body temperature as a function of ambient temperature during control and restricted water intake conditions. Each point represents the mean of three to five measurements, (o) control, &lt;F128M</w:t>
      </w:r>
      <w:proofErr w:type="gramStart"/>
      <w:r w:rsidRPr="00F365FC">
        <w:rPr>
          <w:rFonts w:ascii="Arial" w:hAnsi="Arial" w:cs="Arial"/>
          <w:spacing w:val="-2"/>
          <w:sz w:val="22"/>
          <w:szCs w:val="22"/>
          <w:lang w:val="en-US"/>
        </w:rPr>
        <w:t>&gt;(</w:t>
      </w:r>
      <w:proofErr w:type="gramEnd"/>
      <w:r w:rsidRPr="00F365FC">
        <w:rPr>
          <w:rFonts w:ascii="Arial" w:hAnsi="Arial" w:cs="Arial"/>
          <w:spacing w:val="-2"/>
          <w:sz w:val="22"/>
          <w:szCs w:val="22"/>
          <w:lang w:val="en-US"/>
        </w:rPr>
        <w:t xml:space="preserve">ù&lt;F255D&gt;) water restricted, (after Rubsamen &amp; Ketembeil 1981)&gt; </w:t>
      </w:r>
    </w:p>
    <w:p w:rsidR="00677ED7" w:rsidRPr="00F365FC" w:rsidRDefault="00677ED7">
      <w:pPr>
        <w:widowControl/>
        <w:autoSpaceDE/>
        <w:autoSpaceDN/>
        <w:adjustRightInd/>
        <w:spacing w:after="200" w:line="276" w:lineRule="auto"/>
        <w:rPr>
          <w:rFonts w:ascii="Arial" w:hAnsi="Arial" w:cs="Arial"/>
          <w:spacing w:val="-2"/>
          <w:sz w:val="22"/>
          <w:szCs w:val="22"/>
          <w:lang w:val="en-US"/>
        </w:rPr>
      </w:pPr>
      <w:r w:rsidRPr="00F365FC">
        <w:rPr>
          <w:rFonts w:ascii="Arial" w:hAnsi="Arial" w:cs="Arial"/>
          <w:spacing w:val="-2"/>
          <w:sz w:val="22"/>
          <w:szCs w:val="22"/>
          <w:lang w:val="en-US"/>
        </w:rPr>
        <w:br w:type="page"/>
      </w:r>
    </w:p>
    <w:p w:rsidR="00677ED7" w:rsidRPr="008D156C" w:rsidRDefault="00677ED7" w:rsidP="008D156C">
      <w:pPr>
        <w:pStyle w:val="Heading1"/>
        <w:rPr>
          <w:lang w:val="en-US"/>
        </w:rPr>
      </w:pPr>
      <w:bookmarkStart w:id="29" w:name="_Toc439422954"/>
      <w:proofErr w:type="gramStart"/>
      <w:r w:rsidRPr="008D156C">
        <w:lastRenderedPageBreak/>
        <w:t>CHAPTER 6</w:t>
      </w:r>
      <w:r w:rsidRPr="008D156C">
        <w:fldChar w:fldCharType="begin"/>
      </w:r>
      <w:r w:rsidRPr="008D156C">
        <w:instrText xml:space="preserve">PRIVATE </w:instrText>
      </w:r>
      <w:r w:rsidRPr="008D156C">
        <w:fldChar w:fldCharType="end"/>
      </w:r>
      <w:r w:rsidR="008D156C" w:rsidRPr="008D156C">
        <w:t xml:space="preserve"> </w:t>
      </w:r>
      <w:r w:rsidRPr="008D156C">
        <w:t>DIGESTION AND METABOLISM</w:t>
      </w:r>
      <w:r w:rsidRPr="00F365FC">
        <w:rPr>
          <w:rFonts w:ascii="Arial" w:hAnsi="Arial" w:cs="Arial"/>
          <w:spacing w:val="-2"/>
          <w:sz w:val="22"/>
          <w:szCs w:val="22"/>
          <w:lang w:val="en-US"/>
        </w:rPr>
        <w:t>.</w:t>
      </w:r>
      <w:bookmarkEnd w:id="29"/>
      <w:proofErr w:type="gramEnd"/>
      <w:r w:rsidRPr="00F365FC">
        <w:rPr>
          <w:rFonts w:ascii="Arial" w:hAnsi="Arial" w:cs="Arial"/>
          <w:spacing w:val="-2"/>
          <w:sz w:val="22"/>
          <w:szCs w:val="22"/>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rsidP="008D156C">
      <w:pPr>
        <w:pStyle w:val="Heading2"/>
        <w:rPr>
          <w:lang w:val="en-US"/>
        </w:rPr>
      </w:pPr>
      <w:bookmarkStart w:id="30" w:name="_Toc439422955"/>
      <w:r w:rsidRPr="00F365FC">
        <w:rPr>
          <w:lang w:val="en-US"/>
        </w:rPr>
        <w:t>6:1 FOOD SELECTION</w:t>
      </w:r>
      <w:bookmarkEnd w:id="30"/>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Unquestionably, hyraxes are well adapted to the food availability of their habitat. The rocky outcrops, boulder screes and escarpments in which they live provide food, shade and an environment relatively more stable than that offered by the surrounding open areas (Sale 1965a; Turner &amp; Watson 1965). These rocky areas act as a water catchment system, and the shrubs growing there, as well as the surrounding grasses, benefit from this water and from the shade afforded by the rocks. A small, closed, fertility cycle further benefits these plants. This cycle is created by communal deposits of hyrax urine and faeces (hyraceum) which drip slowly down the rock face and fertilize the plants below which are, in turn, eaten by the hyraxes.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Turner &amp; Watson (1965) noted a lack of overlap in diets between rock and "tree" (actually bush hyrax or </w:t>
      </w:r>
      <w:r w:rsidRPr="00F365FC">
        <w:rPr>
          <w:rFonts w:ascii="Arial" w:hAnsi="Arial" w:cs="Arial"/>
          <w:i/>
          <w:iCs/>
          <w:spacing w:val="-2"/>
          <w:sz w:val="22"/>
          <w:szCs w:val="22"/>
          <w:lang w:val="en-US"/>
        </w:rPr>
        <w:t>Heterohyrax brucei)</w:t>
      </w:r>
      <w:r w:rsidRPr="00F365FC">
        <w:rPr>
          <w:rFonts w:ascii="Arial" w:hAnsi="Arial" w:cs="Arial"/>
          <w:spacing w:val="-2"/>
          <w:sz w:val="22"/>
          <w:szCs w:val="22"/>
          <w:lang w:val="en-US"/>
        </w:rPr>
        <w:t xml:space="preserve"> hyrax living in the same area of the Serengeti. Although feeding at the same time of day, the separation of diets was so pronounced that the authors felt that competition for food resources was unlikely to occur. The authors hypothesized that, as the forests diminished, Hyracoidea split into grazing and arboreal forms. These forms reconverged at the partially wooded, rocky outcrops under study, long after diet and feeding habits had diverged and become fixed. No reconvergence of diet or feeding habits took place because lack of space inside the kopjes never allowed populations of hyrax to grow to proportions whereby food resources were limiting.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Some confusion exists in reported descriptions of feeding. While tree hyraxes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are unequivocally classed as browsers, rock hyraxes have been considered to be both grazers (Walker et al. 1978; Turner &amp; Watson 1965) and browsers (Sale 1965a). This discrepancy in terminology is due to the differences in geographical location and the resultant food preferences. The eating of grasses is generally considered to be grazing, with browsing being confined to the eating of shrubs, forbs, bushes or trees. Sale (1965a), however, noted that rock hyraxes in Kenya frequently changed from eating one plant to another, and furthermore, unlike those animals in the Serengeti, grasses were not the preferred source of food. Consequently, he termed this browsing. It would be most correct, perhaps, to refer to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as browsers/grazers and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as browsers.</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Hoeck (1975) studied the sympatric species </w:t>
      </w:r>
      <w:r w:rsidRPr="00F365FC">
        <w:rPr>
          <w:rFonts w:ascii="Arial" w:hAnsi="Arial" w:cs="Arial"/>
          <w:i/>
          <w:iCs/>
          <w:spacing w:val="-2"/>
          <w:sz w:val="22"/>
          <w:szCs w:val="22"/>
          <w:lang w:val="en-US"/>
        </w:rPr>
        <w:t>P. johnstoni</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H. brucei</w:t>
      </w:r>
      <w:r w:rsidRPr="00F365FC">
        <w:rPr>
          <w:rFonts w:ascii="Arial" w:hAnsi="Arial" w:cs="Arial"/>
          <w:spacing w:val="-2"/>
          <w:sz w:val="22"/>
          <w:szCs w:val="22"/>
          <w:lang w:val="en-US"/>
        </w:rPr>
        <w:t xml:space="preserve"> in the Serengeti, and observed that in the wet season when grasses were readily available,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spent only 22% of feeding time browsing, as opposed to 57% in the dry season.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on the other hand, browsed on forbs, bushes and trees for 81% of the time in the wet and 91% in the dry seasons. Therefore, it would appear that in the kopjes of the Serengeti,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browse predominately during the dry season when the nutritional quality of the grasses is reduced. The author suggested that this adaptability in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could allow them to fare better than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in dry years. Carbon isotope evidence from the two genera confirmed these findings (DeNiro &amp; Epstein 1978) and Walker et al. (1978), using scanning electron microscopy, studied the teeth</w:t>
      </w:r>
      <w:r w:rsidRPr="00F365FC">
        <w:rPr>
          <w:rFonts w:ascii="Arial" w:hAnsi="Arial" w:cs="Arial"/>
          <w:spacing w:val="-2"/>
          <w:sz w:val="22"/>
          <w:szCs w:val="22"/>
          <w:lang w:val="en-US"/>
        </w:rPr>
        <w:noBreakHyphen/>
        <w:t xml:space="preserve">wear of the same two species and demonstrated obvious differences during the wet season that reflected different diets. Consequently, only during the dry season would competition for food exist among the different genera. However, Turner &amp; Watson (1965) suggested that the population </w:t>
      </w:r>
      <w:proofErr w:type="gramStart"/>
      <w:r w:rsidRPr="00F365FC">
        <w:rPr>
          <w:rFonts w:ascii="Arial" w:hAnsi="Arial" w:cs="Arial"/>
          <w:spacing w:val="-2"/>
          <w:sz w:val="22"/>
          <w:szCs w:val="22"/>
          <w:lang w:val="en-US"/>
        </w:rPr>
        <w:t>levels of the two genera was</w:t>
      </w:r>
      <w:proofErr w:type="gramEnd"/>
      <w:r w:rsidRPr="00F365FC">
        <w:rPr>
          <w:rFonts w:ascii="Arial" w:hAnsi="Arial" w:cs="Arial"/>
          <w:spacing w:val="-2"/>
          <w:sz w:val="22"/>
          <w:szCs w:val="22"/>
          <w:lang w:val="en-US"/>
        </w:rPr>
        <w:t xml:space="preserve"> dictated by crevice availability and thus competition for food would be low.</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 actual diet is obviously dependent upon the varieties of food present, and both Sale (1965a) and Turner &amp; Watson (1965) list the most common plant species eaten by these animals. Turner &amp; </w:t>
      </w:r>
      <w:r w:rsidRPr="00F365FC">
        <w:rPr>
          <w:rFonts w:ascii="Arial" w:hAnsi="Arial" w:cs="Arial"/>
          <w:spacing w:val="-2"/>
          <w:sz w:val="22"/>
          <w:szCs w:val="22"/>
          <w:lang w:val="en-US"/>
        </w:rPr>
        <w:lastRenderedPageBreak/>
        <w:t xml:space="preserve">Watson (1965) compared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in the Serengeti, while Sale (1965b) reported data for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from lowland (non</w:t>
      </w:r>
      <w:r w:rsidRPr="00F365FC">
        <w:rPr>
          <w:rFonts w:ascii="Arial" w:hAnsi="Arial" w:cs="Arial"/>
          <w:spacing w:val="-2"/>
          <w:sz w:val="22"/>
          <w:szCs w:val="22"/>
          <w:lang w:val="en-US"/>
        </w:rPr>
        <w:noBreakHyphen/>
        <w:t xml:space="preserve">alpine) and alpine regions of Kenya. In the latter study, the type of plants eaten varied enormously, and ranged from lichens and liverworts, through herbs and grasses, to shrubs and trees. Tips of twigs, bark, leaves, shoots and at least one plant poisonous to humans and livestock were also eaten. It was suggested that a high population </w:t>
      </w:r>
      <w:proofErr w:type="gramStart"/>
      <w:r w:rsidRPr="00F365FC">
        <w:rPr>
          <w:rFonts w:ascii="Arial" w:hAnsi="Arial" w:cs="Arial"/>
          <w:spacing w:val="-2"/>
          <w:sz w:val="22"/>
          <w:szCs w:val="22"/>
          <w:lang w:val="en-US"/>
        </w:rPr>
        <w:t>density,</w:t>
      </w:r>
      <w:proofErr w:type="gramEnd"/>
      <w:r w:rsidRPr="00F365FC">
        <w:rPr>
          <w:rFonts w:ascii="Arial" w:hAnsi="Arial" w:cs="Arial"/>
          <w:spacing w:val="-2"/>
          <w:sz w:val="22"/>
          <w:szCs w:val="22"/>
          <w:lang w:val="en-US"/>
        </w:rPr>
        <w:t xml:space="preserve"> and the necessity to obtain water through plant material, sometimes forces hyraxes to abandon food selectivity, and eat plant species which they do not normally consume.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Hoeck (1975) noted that the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diet consisted of 64 plant species of which between 2 </w:t>
      </w:r>
      <w:r w:rsidRPr="00F365FC">
        <w:rPr>
          <w:rFonts w:ascii="Arial" w:hAnsi="Arial" w:cs="Arial"/>
          <w:spacing w:val="-2"/>
          <w:sz w:val="22"/>
          <w:szCs w:val="22"/>
          <w:lang w:val="en-US"/>
        </w:rPr>
        <w:noBreakHyphen/>
        <w:t xml:space="preserve"> 11 were eaten 90% of the time.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consumed 79 species of plants. In another study the major item of diet for the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were products from the </w:t>
      </w:r>
      <w:r w:rsidRPr="00F365FC">
        <w:rPr>
          <w:rFonts w:ascii="Arial" w:hAnsi="Arial" w:cs="Arial"/>
          <w:i/>
          <w:iCs/>
          <w:spacing w:val="-2"/>
          <w:sz w:val="22"/>
          <w:szCs w:val="22"/>
          <w:lang w:val="en-US"/>
        </w:rPr>
        <w:t>Acacia</w:t>
      </w:r>
      <w:r w:rsidRPr="00F365FC">
        <w:rPr>
          <w:rFonts w:ascii="Arial" w:hAnsi="Arial" w:cs="Arial"/>
          <w:spacing w:val="-2"/>
          <w:sz w:val="22"/>
          <w:szCs w:val="22"/>
          <w:lang w:val="en-US"/>
        </w:rPr>
        <w:t xml:space="preserve"> (Turner &amp; Watson 1965). Absence of this shrub from a location coincided with absence of the animals, even though suitable refuges were present.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Sale (1965a) concluded that lowland </w:t>
      </w:r>
      <w:proofErr w:type="gramStart"/>
      <w:r w:rsidRPr="00F365FC">
        <w:rPr>
          <w:rFonts w:ascii="Arial" w:hAnsi="Arial" w:cs="Arial"/>
          <w:spacing w:val="-2"/>
          <w:sz w:val="22"/>
          <w:szCs w:val="22"/>
          <w:lang w:val="en-US"/>
        </w:rPr>
        <w:t>hyraxes</w:t>
      </w:r>
      <w:proofErr w:type="gramEnd"/>
      <w:r w:rsidRPr="00F365FC">
        <w:rPr>
          <w:rFonts w:ascii="Arial" w:hAnsi="Arial" w:cs="Arial"/>
          <w:spacing w:val="-2"/>
          <w:sz w:val="22"/>
          <w:szCs w:val="22"/>
          <w:lang w:val="en-US"/>
        </w:rPr>
        <w:t xml:space="preserve"> prefered to eat the shoots, buds and leaves of woody plants. These water</w:t>
      </w:r>
      <w:r w:rsidRPr="00F365FC">
        <w:rPr>
          <w:rFonts w:ascii="Arial" w:hAnsi="Arial" w:cs="Arial"/>
          <w:spacing w:val="-2"/>
          <w:sz w:val="22"/>
          <w:szCs w:val="22"/>
          <w:lang w:val="en-US"/>
        </w:rPr>
        <w:noBreakHyphen/>
        <w:t>containing materials are found between rocks, and the animals only foraged further if these shrubs were unavailable. During dry periods, rock hyraxes were observed to feed on the bark of shrubs and the leaves of trees. The alpine species do not have such a wide choice of vegetational types. On some parts of Mount Kenya, lichens and coarse blades of tussock grass form the basic items of diet. However, whenever possible, plant species are consumed which contain the most water, such as mosses and succulents (Sale, 1965a).</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While the low country hyraxes must survive for long periods without drinking, the species on Mount Kenya can drink regularly, and thus can consume plants with low </w:t>
      </w:r>
      <w:proofErr w:type="gramStart"/>
      <w:r w:rsidRPr="00F365FC">
        <w:rPr>
          <w:rFonts w:ascii="Arial" w:hAnsi="Arial" w:cs="Arial"/>
          <w:spacing w:val="-2"/>
          <w:sz w:val="22"/>
          <w:szCs w:val="22"/>
          <w:lang w:val="en-US"/>
        </w:rPr>
        <w:t>a water</w:t>
      </w:r>
      <w:proofErr w:type="gramEnd"/>
      <w:r w:rsidRPr="00F365FC">
        <w:rPr>
          <w:rFonts w:ascii="Arial" w:hAnsi="Arial" w:cs="Arial"/>
          <w:spacing w:val="-2"/>
          <w:sz w:val="22"/>
          <w:szCs w:val="22"/>
          <w:lang w:val="en-US"/>
        </w:rPr>
        <w:t xml:space="preserve"> content when the latter is the only food available. The reason for drinking is probably to obtain water lacking in the forage, as drinking is absent altogether in the rock and tree hyraxes for whom moisture containing vegetation is always available (Sale 1965a; Rudnai pers. comm.). Even during drought periods, the lowland hyrax appears to be able to obtain sufficient fluid from latex</w:t>
      </w:r>
      <w:r w:rsidRPr="00F365FC">
        <w:rPr>
          <w:rFonts w:ascii="Arial" w:hAnsi="Arial" w:cs="Arial"/>
          <w:spacing w:val="-2"/>
          <w:sz w:val="22"/>
          <w:szCs w:val="22"/>
          <w:lang w:val="en-US"/>
        </w:rPr>
        <w:noBreakHyphen/>
        <w:t>producing leaves or from the juicy parts of plants. Only on a dry diet comprised mainly of lucerne hay did captive hyraxes feel obliged to drink when water was presented to them (Sale 1965a). This is confirmed by Louw et al. (1972), who noted that South African dassies on a dry diet cannot survive indefinitely without water, but may do so under natural free conditions with succulent food and a high relative humidity.</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Hyraxes in captivity will eat a variety of food. Rudnai (1987) who has kept a number of hyrax as </w:t>
      </w:r>
      <w:proofErr w:type="gramStart"/>
      <w:r w:rsidRPr="00F365FC">
        <w:rPr>
          <w:rFonts w:ascii="Arial" w:hAnsi="Arial" w:cs="Arial"/>
          <w:spacing w:val="-2"/>
          <w:sz w:val="22"/>
          <w:szCs w:val="22"/>
          <w:lang w:val="en-US"/>
        </w:rPr>
        <w:t>pets,</w:t>
      </w:r>
      <w:proofErr w:type="gramEnd"/>
      <w:r w:rsidRPr="00F365FC">
        <w:rPr>
          <w:rFonts w:ascii="Arial" w:hAnsi="Arial" w:cs="Arial"/>
          <w:spacing w:val="-2"/>
          <w:sz w:val="22"/>
          <w:szCs w:val="22"/>
          <w:lang w:val="en-US"/>
        </w:rPr>
        <w:t xml:space="preserve"> reported that they readily take to biscuits, carrots and peanuts and have a remarkable liking for hard liquor! Alternative "diet" </w:t>
      </w:r>
      <w:proofErr w:type="gramStart"/>
      <w:r w:rsidRPr="00F365FC">
        <w:rPr>
          <w:rFonts w:ascii="Arial" w:hAnsi="Arial" w:cs="Arial"/>
          <w:spacing w:val="-2"/>
          <w:sz w:val="22"/>
          <w:szCs w:val="22"/>
          <w:lang w:val="en-US"/>
        </w:rPr>
        <w:t>can also can</w:t>
      </w:r>
      <w:proofErr w:type="gramEnd"/>
      <w:r w:rsidRPr="00F365FC">
        <w:rPr>
          <w:rFonts w:ascii="Arial" w:hAnsi="Arial" w:cs="Arial"/>
          <w:spacing w:val="-2"/>
          <w:sz w:val="22"/>
          <w:szCs w:val="22"/>
          <w:lang w:val="en-US"/>
        </w:rPr>
        <w:t xml:space="preserve"> be seen in the Nairobi National Park, where the hyraxes eat many non</w:t>
      </w:r>
      <w:r w:rsidRPr="00F365FC">
        <w:rPr>
          <w:rFonts w:ascii="Arial" w:hAnsi="Arial" w:cs="Arial"/>
          <w:spacing w:val="-2"/>
          <w:sz w:val="22"/>
          <w:szCs w:val="22"/>
          <w:lang w:val="en-US"/>
        </w:rPr>
        <w:noBreakHyphen/>
        <w:t xml:space="preserve">typical titbits donated by tourists. Sale (1965a) cites evidence for the eating of insects, and instances of cannibalism have also been reported (Sale, 1965a; Eley, per. obs.). However, as the latter observations were noted in captivity they may not be fully representative of the wild.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Coprophagy, (ingestion of faeces) which is common in the Lagomorpha and Rodentia, has not been observed in hyrax. However, researchers have suggested that during periods of prolonged confinement, coprophagy may be a source of nutrition (Coe 1962; Sale 1965a). Senzota (1983) reported the occurrence of feeding facilitation between the hyrax (both rock and tree) and baboon. The former would feed on fallen fruit that had been shaken down from trees by the baboons.</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changes in feeding patterns of hyrax due to fluctuating conditions demonstrate the potential flexibility of their dietary habits. The animal can thus fill the niche of a bark</w:t>
      </w:r>
      <w:r w:rsidRPr="00F365FC">
        <w:rPr>
          <w:rFonts w:ascii="Arial" w:hAnsi="Arial" w:cs="Arial"/>
          <w:spacing w:val="-2"/>
          <w:sz w:val="22"/>
          <w:szCs w:val="22"/>
          <w:lang w:val="en-US"/>
        </w:rPr>
        <w:noBreakHyphen/>
        <w:t xml:space="preserve">eating rodent or a grazing </w:t>
      </w:r>
      <w:r w:rsidRPr="00F365FC">
        <w:rPr>
          <w:rFonts w:ascii="Arial" w:hAnsi="Arial" w:cs="Arial"/>
          <w:spacing w:val="-2"/>
          <w:sz w:val="22"/>
          <w:szCs w:val="22"/>
          <w:lang w:val="en-US"/>
        </w:rPr>
        <w:lastRenderedPageBreak/>
        <w:t xml:space="preserve">ungulate, even to the extent of imitating the specialized caribou by eating lichen and moss. This adaptability in feeding undoubtedly has been a primary factor in the wide distribution of hyraxes in diverse habitats, and it contrasts with ungulates, many of which have very restricted feeding habits. </w:t>
      </w:r>
    </w:p>
    <w:p w:rsidR="00677ED7" w:rsidRPr="00F365FC" w:rsidRDefault="00677ED7" w:rsidP="008D156C">
      <w:pPr>
        <w:pStyle w:val="Heading2"/>
        <w:rPr>
          <w:lang w:val="en-US"/>
        </w:rPr>
      </w:pPr>
      <w:bookmarkStart w:id="31" w:name="_Toc439422956"/>
      <w:r w:rsidRPr="00F365FC">
        <w:rPr>
          <w:lang w:val="en-US"/>
        </w:rPr>
        <w:t>6:2 FEEDING BEHAVIOUR</w:t>
      </w:r>
      <w:bookmarkEnd w:id="31"/>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Hyraxes reportedly follow two categories of feeding which vary in intensity. These have been well documented, particularly by Sale (1965a), and are summarised below. The first, group feeding, shows a rhythmic pattern of occurrence. The second, casual feeding by lone </w:t>
      </w:r>
      <w:proofErr w:type="gramStart"/>
      <w:r w:rsidRPr="00F365FC">
        <w:rPr>
          <w:rFonts w:ascii="Arial" w:hAnsi="Arial" w:cs="Arial"/>
          <w:spacing w:val="-2"/>
          <w:sz w:val="22"/>
          <w:szCs w:val="22"/>
          <w:lang w:val="en-US"/>
        </w:rPr>
        <w:t>individuals,</w:t>
      </w:r>
      <w:proofErr w:type="gramEnd"/>
      <w:r w:rsidRPr="00F365FC">
        <w:rPr>
          <w:rFonts w:ascii="Arial" w:hAnsi="Arial" w:cs="Arial"/>
          <w:spacing w:val="-2"/>
          <w:sz w:val="22"/>
          <w:szCs w:val="22"/>
          <w:lang w:val="en-US"/>
        </w:rPr>
        <w:t xml:space="preserve"> is more sporadic. Group feeding takes place up to 60 metres from the protection of rocks, whereas casual feeding rarely takes place at a distance of more than 20 metres (Sale 1965a; Turner &amp; Watson 1965).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in the Serengeti leave their localized rocky refuges to eat in the surrounding grassy areas (Turner &amp; Watson 1965). This habit is not normally followed by the Kenyan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which only enters the exposed grassland when forced to do so by the unavailability of browsing food within their area of protected rocks (Sale 1965a).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Sale reported that group feeding involves an entire colony or population at a time. If feeding occurs near the holes, initially one or two animals emerge and give the impression of casual feeding but within a short period of time they are joined by all the individuals of the colony. When the feeding area is more distant a procession forms along a well</w:t>
      </w:r>
      <w:r w:rsidRPr="00F365FC">
        <w:rPr>
          <w:rFonts w:ascii="Arial" w:hAnsi="Arial" w:cs="Arial"/>
          <w:spacing w:val="-2"/>
          <w:sz w:val="22"/>
          <w:szCs w:val="22"/>
          <w:lang w:val="en-US"/>
        </w:rPr>
        <w:noBreakHyphen/>
        <w:t xml:space="preserve">used track.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Whilst feeding, the animals distribute themselves according to the type of vegetation encountered. For example, when eating a large bush, three or four individuals congregate around it, whereas if herbs are being eaten, the animals spread themselves in a fan</w:t>
      </w:r>
      <w:r w:rsidRPr="00F365FC">
        <w:rPr>
          <w:rFonts w:ascii="Arial" w:hAnsi="Arial" w:cs="Arial"/>
          <w:spacing w:val="-2"/>
          <w:sz w:val="22"/>
          <w:szCs w:val="22"/>
          <w:lang w:val="en-US"/>
        </w:rPr>
        <w:noBreakHyphen/>
        <w:t xml:space="preserve">like formation that offers a wide visual cover. The author concluded that group feeding reduces the risk of predation on individuals. This idea was reinforced by the observation that the weaker members of the colony tend to remain closest to the holes, probably as added protection should quick or urgent retreat be necessary.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While a group is feeding, lone animals, normally males, can be found lying or sitting on exposed rocks, observing and guarding the feeding animals (Hoeck 1975). Turner &amp; Watson (1965) noted that bush hyrax feeding high in bushes often serve as "lookouts" or "sentries" for the ground feeding rock hyrax.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Turner &amp; Watson (1965), studying both rock and bush hyrax, reported that occasionally when the weather was dull, animals would feed throughout the day, but that extremes of wind and rain would inhibit feeding activity. In addition, the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could occasionally be seen feeding up to 2100 h. However, more often than not, feeding occurred twice a day for both genera. The authors found that the predominant feeding times of three hours after sunrise and two hours before sunset tended to correspond to times of low temperature and high humidity. The maximum duration of feeding was 35 minutes, during which time the amount of ingestion allowed nearly all daily requirements to be met. The teeth of the hyrax aid in the intake of large amounts of food at a time. The short duration of feeding and the low number of daily forays represent a survival advantage to the animals.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In the continual search for an optimal feeding area, hyrax colonies tend to be nomadic within a particular hill or ridge. New holes are continually used for shelter if they are closer to food. Consequently, hyrax groups are not really colonies. They are more like flocks or herds which search for new grazing.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Sale (1965a) noted that group feeding was terminated gradually over a 15 minute period unless a </w:t>
      </w:r>
      <w:r w:rsidRPr="00F365FC">
        <w:rPr>
          <w:rFonts w:ascii="Arial" w:hAnsi="Arial" w:cs="Arial"/>
          <w:spacing w:val="-2"/>
          <w:sz w:val="22"/>
          <w:szCs w:val="22"/>
          <w:lang w:val="en-US"/>
        </w:rPr>
        <w:lastRenderedPageBreak/>
        <w:t>disturbances occurred, in which case a stereotyped pattern of defence was evoked. The pattern was reported to be similar to that of antelopes, consisting of vocal danger signals. A low intensity call served to alert the animals, but resulted in little interruption to eating. Only when a high intensity call was emitted, accompanied by escape signals from the animal producing it, did the remaining animals begin to disperse. They dashed to the nearest hole and from its relative safety they would sometimes turn to confront the enemy by growling fiercely and displaying their tusk</w:t>
      </w:r>
      <w:r w:rsidRPr="00F365FC">
        <w:rPr>
          <w:rFonts w:ascii="Arial" w:hAnsi="Arial" w:cs="Arial"/>
          <w:spacing w:val="-2"/>
          <w:sz w:val="22"/>
          <w:szCs w:val="22"/>
          <w:lang w:val="en-US"/>
        </w:rPr>
        <w:noBreakHyphen/>
        <w:t>like upper incisors.</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Group feeding is a well established behaviour pattern demonstrated by the fact that hyraxes continued to show this tendency even when raised in captivity without the risk of predation. </w:t>
      </w:r>
      <w:proofErr w:type="gramStart"/>
      <w:r w:rsidRPr="00F365FC">
        <w:rPr>
          <w:rFonts w:ascii="Arial" w:hAnsi="Arial" w:cs="Arial"/>
          <w:spacing w:val="-2"/>
          <w:sz w:val="22"/>
          <w:szCs w:val="22"/>
          <w:lang w:val="en-US"/>
        </w:rPr>
        <w:t>(Sale 1965b; Rudnai pers. comm.).</w:t>
      </w:r>
      <w:proofErr w:type="gramEnd"/>
      <w:r w:rsidRPr="00F365FC">
        <w:rPr>
          <w:rFonts w:ascii="Arial" w:hAnsi="Arial" w:cs="Arial"/>
          <w:spacing w:val="-2"/>
          <w:sz w:val="22"/>
          <w:szCs w:val="22"/>
          <w:lang w:val="en-US"/>
        </w:rPr>
        <w:t xml:space="preserve"> Casual feeding lacks the social drive of group feeding and involves single animals eating for short periods, normally twice at different time of day and occasionally even at night. Sale (1965a) concluded that such feeding contributed little to total nutrition, but was probably motivated by pangs of hunger which built up between group feeding periods. &lt;$F    </w:t>
      </w:r>
      <w:proofErr w:type="gramStart"/>
      <w:r w:rsidRPr="00F365FC">
        <w:rPr>
          <w:rFonts w:ascii="Arial" w:hAnsi="Arial" w:cs="Arial"/>
          <w:b/>
          <w:bCs/>
          <w:spacing w:val="-2"/>
          <w:sz w:val="22"/>
          <w:szCs w:val="22"/>
          <w:lang w:val="en-US"/>
        </w:rPr>
        <w:t>Fig .</w:t>
      </w:r>
      <w:proofErr w:type="gramEnd"/>
      <w:r w:rsidRPr="00F365FC">
        <w:rPr>
          <w:rFonts w:ascii="Arial" w:hAnsi="Arial" w:cs="Arial"/>
          <w:b/>
          <w:bCs/>
          <w:spacing w:val="-2"/>
          <w:sz w:val="22"/>
          <w:szCs w:val="22"/>
          <w:lang w:val="en-US"/>
        </w:rPr>
        <w:t xml:space="preserve"> 6:1</w:t>
      </w:r>
      <w:r w:rsidRPr="00F365FC">
        <w:rPr>
          <w:rFonts w:ascii="Arial" w:hAnsi="Arial" w:cs="Arial"/>
          <w:spacing w:val="-2"/>
          <w:sz w:val="22"/>
          <w:szCs w:val="22"/>
          <w:lang w:val="en-US"/>
        </w:rPr>
        <w:t>: Gastrointestinal tract of the rock hyrax (body length 45 cm.). Abbreviations represent: the non</w:t>
      </w:r>
      <w:r w:rsidRPr="00F365FC">
        <w:rPr>
          <w:rFonts w:ascii="Arial" w:hAnsi="Arial" w:cs="Arial"/>
          <w:spacing w:val="-2"/>
          <w:sz w:val="22"/>
          <w:szCs w:val="22"/>
          <w:lang w:val="en-US"/>
        </w:rPr>
        <w:noBreakHyphen/>
        <w:t>glandular stomach (S1); glandular caudal stomach (S2); proximal sacculation (PS); distal sacculation (DS); proximal colon (C1); caeca (Ce); mid colon (C2), and distal colon (C3), (after Clemens, 1977). &gt;</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ethological aspects indicate that feeding behaviour is well</w:t>
      </w:r>
      <w:r w:rsidRPr="00F365FC">
        <w:rPr>
          <w:rFonts w:ascii="Arial" w:hAnsi="Arial" w:cs="Arial"/>
          <w:spacing w:val="-2"/>
          <w:sz w:val="22"/>
          <w:szCs w:val="22"/>
          <w:lang w:val="en-US"/>
        </w:rPr>
        <w:noBreakHyphen/>
        <w:t>adapted to the environment, in a manner similar to gregarious ungulates. The periodicity of feeding resembles that of sheep and cattle; the pattern of defence and the habit of migrating in search of a new feeding area is also common to many ungulates. Yet at the same time, the hyrax has traits similar to those of many burrowing rodents. Its bark</w:t>
      </w:r>
      <w:r w:rsidRPr="00F365FC">
        <w:rPr>
          <w:rFonts w:ascii="Arial" w:hAnsi="Arial" w:cs="Arial"/>
          <w:spacing w:val="-2"/>
          <w:sz w:val="22"/>
          <w:szCs w:val="22"/>
          <w:lang w:val="en-US"/>
        </w:rPr>
        <w:noBreakHyphen/>
        <w:t>eating habit is one example, as is its unique foot structure which enables it to climb and jump with a facility equal to that of most rodents of similar body size. This facility allows it to reach otherwise inaccessible vegetation and has probably contributed to the evolution of the tree hyrax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w:t>
      </w:r>
    </w:p>
    <w:p w:rsidR="00677ED7" w:rsidRPr="00F365FC" w:rsidRDefault="00677ED7" w:rsidP="008D156C">
      <w:pPr>
        <w:pStyle w:val="Heading2"/>
        <w:rPr>
          <w:lang w:val="en-US"/>
        </w:rPr>
      </w:pPr>
      <w:bookmarkStart w:id="32" w:name="_Toc439422957"/>
      <w:r w:rsidRPr="00F365FC">
        <w:rPr>
          <w:lang w:val="en-US"/>
        </w:rPr>
        <w:t>6:3 MASTICATION AND DEGLUTINATION</w:t>
      </w:r>
      <w:bookmarkEnd w:id="32"/>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 normal mode of feeding for hyraxes is to turn the head sideways and bite off material with the premolar and molar teeth. As described previously, the incisors, by virtue of their shape, are unsuited for feeding and are little used in ingestion. Sale (1966b) reported that it was only when the desired food was a little out of reach that the incisors were used in conjunction with the tongue in the acquisition of the material. The lips were never used in the ingestion of food. Captive </w:t>
      </w:r>
      <w:proofErr w:type="gramStart"/>
      <w:r w:rsidRPr="00F365FC">
        <w:rPr>
          <w:rFonts w:ascii="Arial" w:hAnsi="Arial" w:cs="Arial"/>
          <w:spacing w:val="-2"/>
          <w:sz w:val="22"/>
          <w:szCs w:val="22"/>
          <w:lang w:val="en-US"/>
        </w:rPr>
        <w:t>hyrax have</w:t>
      </w:r>
      <w:proofErr w:type="gramEnd"/>
      <w:r w:rsidRPr="00F365FC">
        <w:rPr>
          <w:rFonts w:ascii="Arial" w:hAnsi="Arial" w:cs="Arial"/>
          <w:spacing w:val="-2"/>
          <w:sz w:val="22"/>
          <w:szCs w:val="22"/>
          <w:lang w:val="en-US"/>
        </w:rPr>
        <w:t xml:space="preserve"> been reported to use their front paws to hold their food whilst eating (Janis pers. comm.)</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As a consequence of their normal feeding action, hyraxes look rather clumsy when feeding. However, the </w:t>
      </w:r>
      <w:proofErr w:type="gramStart"/>
      <w:r w:rsidRPr="00F365FC">
        <w:rPr>
          <w:rFonts w:ascii="Arial" w:hAnsi="Arial" w:cs="Arial"/>
          <w:spacing w:val="-2"/>
          <w:sz w:val="22"/>
          <w:szCs w:val="22"/>
          <w:lang w:val="en-US"/>
        </w:rPr>
        <w:t>number of teeth presented enable</w:t>
      </w:r>
      <w:proofErr w:type="gramEnd"/>
      <w:r w:rsidRPr="00F365FC">
        <w:rPr>
          <w:rFonts w:ascii="Arial" w:hAnsi="Arial" w:cs="Arial"/>
          <w:spacing w:val="-2"/>
          <w:sz w:val="22"/>
          <w:szCs w:val="22"/>
          <w:lang w:val="en-US"/>
        </w:rPr>
        <w:t xml:space="preserve"> a considerable amount of food to be ingested at each bite, which aids in rapid feeding. The premolars are molarized, giving a large grinding surface for the quick ingestion and swallowing of food. Sale (1966b) calculated that the ratio of body weight (in kg) to centimetre of "cutting edge" on the cheek teeth was 1:1 as compared to 26:1 for sheep and 100:1 for cattle. This phenomenon must play a significant role in enabling hyraxes to ingest large quantities of food in a short time during their brief periods of foraging in the morning and early afternoon.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Janis (1983) described the similarity between the lophodont molars and the molarization of the premolars in the hyrax and the horse. She suggested that this may reflect a parallel response to situations where both needed to masticate large amounts of food thoroughly at its initial ingestion. This was considered a necessity because of hindgut fermentation and the lack of rumination. </w:t>
      </w:r>
      <w:r w:rsidRPr="00F365FC">
        <w:rPr>
          <w:rFonts w:ascii="Arial" w:hAnsi="Arial" w:cs="Arial"/>
          <w:spacing w:val="-2"/>
          <w:sz w:val="22"/>
          <w:szCs w:val="22"/>
          <w:lang w:val="en-US"/>
        </w:rPr>
        <w:lastRenderedPageBreak/>
        <w:t>However, as will be seen below, hyraxes enjoy fermentation in sites other than just the hindgut. However, although the teeth of the hyrax resemble those of the rhinoceros (Walker et al. 1978), an animal which extensively chews ingesta, the masticatory activities of hyraxes are minimal. This limited mastication is confirmed by large food particles observed in the stomach and intestinal tract of sacrificed animals (Clemens pers. comm.). Whether the advent of extensive fermentation superseded that of existing masticatory apparatus in evolution is not clear. Janis (1983) also noted that the masticatory muscles retain a primitive ungulate/subungulate condition; however modification to the large complex masticator muscle may represent adaptation to allow a wide gape threat display.</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Recently with the aid of cine</w:t>
      </w:r>
      <w:r w:rsidRPr="00F365FC">
        <w:rPr>
          <w:rFonts w:ascii="Arial" w:hAnsi="Arial" w:cs="Arial"/>
          <w:spacing w:val="-2"/>
          <w:sz w:val="22"/>
          <w:szCs w:val="22"/>
          <w:lang w:val="en-US"/>
        </w:rPr>
        <w:noBreakHyphen/>
        <w:t>x</w:t>
      </w:r>
      <w:r w:rsidRPr="00F365FC">
        <w:rPr>
          <w:rFonts w:ascii="Arial" w:hAnsi="Arial" w:cs="Arial"/>
          <w:spacing w:val="-2"/>
          <w:sz w:val="22"/>
          <w:szCs w:val="22"/>
          <w:lang w:val="en-US"/>
        </w:rPr>
        <w:noBreakHyphen/>
        <w:t>ray, Franks et al. (1985) described the mechanism of intra</w:t>
      </w:r>
      <w:r w:rsidRPr="00F365FC">
        <w:rPr>
          <w:rFonts w:ascii="Arial" w:hAnsi="Arial" w:cs="Arial"/>
          <w:spacing w:val="-2"/>
          <w:sz w:val="22"/>
          <w:szCs w:val="22"/>
          <w:lang w:val="en-US"/>
        </w:rPr>
        <w:noBreakHyphen/>
        <w:t xml:space="preserve">oral transport in </w:t>
      </w:r>
      <w:r w:rsidRPr="00F365FC">
        <w:rPr>
          <w:rFonts w:ascii="Arial" w:hAnsi="Arial" w:cs="Arial"/>
          <w:i/>
          <w:iCs/>
          <w:spacing w:val="-2"/>
          <w:sz w:val="22"/>
          <w:szCs w:val="22"/>
          <w:lang w:val="en-US"/>
        </w:rPr>
        <w:t>P. syriacus</w:t>
      </w:r>
      <w:r w:rsidRPr="00F365FC">
        <w:rPr>
          <w:rFonts w:ascii="Arial" w:hAnsi="Arial" w:cs="Arial"/>
          <w:spacing w:val="-2"/>
          <w:sz w:val="22"/>
          <w:szCs w:val="22"/>
          <w:lang w:val="en-US"/>
        </w:rPr>
        <w:t>. Food was moved through the mouth by an anterior/posterior motion of the tongue relative to the hard palate. This mechanism was used for the transport of the food from the front of the mouth to the molar tooth row and thereafter to the vallecular area of the oropharynx. Food was collected in the oropharynx during a series of chew cycles and then swallowed in discrete events which punctuated chew sequences. Swallowing was characterised by coordinated movements of the tongue and soft palate. The authors had noted similar mechanisms of intra</w:t>
      </w:r>
      <w:r w:rsidRPr="00F365FC">
        <w:rPr>
          <w:rFonts w:ascii="Arial" w:hAnsi="Arial" w:cs="Arial"/>
          <w:spacing w:val="-2"/>
          <w:sz w:val="22"/>
          <w:szCs w:val="22"/>
          <w:lang w:val="en-US"/>
        </w:rPr>
        <w:noBreakHyphen/>
        <w:t>oral transport in the opossum and the cat. In a later paper German &amp; Franks (1991) described the coordination that exists during ingestion, intra</w:t>
      </w:r>
      <w:r w:rsidRPr="00F365FC">
        <w:rPr>
          <w:rFonts w:ascii="Arial" w:hAnsi="Arial" w:cs="Arial"/>
          <w:spacing w:val="-2"/>
          <w:sz w:val="22"/>
          <w:szCs w:val="22"/>
          <w:lang w:val="en-US"/>
        </w:rPr>
        <w:noBreakHyphen/>
        <w:t xml:space="preserve">oral transport, mastication and swallowing in four unanesthetized </w:t>
      </w:r>
      <w:r w:rsidRPr="00F365FC">
        <w:rPr>
          <w:rFonts w:ascii="Arial" w:hAnsi="Arial" w:cs="Arial"/>
          <w:i/>
          <w:iCs/>
          <w:spacing w:val="-2"/>
          <w:sz w:val="22"/>
          <w:szCs w:val="22"/>
          <w:lang w:val="en-US"/>
        </w:rPr>
        <w:t>P. syriacus</w:t>
      </w:r>
      <w:r w:rsidRPr="00F365FC">
        <w:rPr>
          <w:rFonts w:ascii="Arial" w:hAnsi="Arial" w:cs="Arial"/>
          <w:spacing w:val="-2"/>
          <w:sz w:val="22"/>
          <w:szCs w:val="22"/>
          <w:lang w:val="en-US"/>
        </w:rPr>
        <w:t>.</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volume of forage consumed by a colony has been reported to approach destructive proportions (Lensing &amp; Joubert 1978). Kingdon (1971) noted that hyraxes may ingest up to one third of their body weight per day. Food consumption was recorded by Sale (1966b) as being constant on a dry weight basis at around 100</w:t>
      </w:r>
      <w:r w:rsidRPr="00F365FC">
        <w:rPr>
          <w:rFonts w:ascii="Arial" w:hAnsi="Arial" w:cs="Arial"/>
          <w:spacing w:val="-2"/>
          <w:sz w:val="22"/>
          <w:szCs w:val="22"/>
          <w:lang w:val="en-US"/>
        </w:rPr>
        <w:noBreakHyphen/>
        <w:t xml:space="preserve">120 g/day, and Kingdon (1971) calculated that hyrax food consumption of 31 g dry matter/kg body weight per day was equivalent to that of sheep. However, this amount of food intake is quite low on a per body weight basis; as it usually increases inversely to body size. The low metabolic rate of the hyrax may account for this anomaly. Thus the small body weight to tooth cutting area ratio discussed above (which may be just a simple allometric relationship) is not mirrored by the quantity of food ingested.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Morphologically, the tongue and oesophagus of the hyrax are not unlike those of many rodents and ungulates (Elias 1945). Early reports suggested that the hyrax chewed the cud (Bruce 1790; Hendricks 1963), and this observation give credibility to a supposed ruminant status. It is interesting that Hendricks (1963) concluded that the five characteristics of all ruminants, viz, aspects of jaw development, their unique chewing motion, the presence of a fermentation chamber along with a duct for fluid transport to bypass the fermentation chamber, and the glandular anatomy of the stomach, were all present in hyraxes. The author further reported that regurgitated boluses were chewed 15</w:t>
      </w:r>
      <w:r w:rsidRPr="00F365FC">
        <w:rPr>
          <w:rFonts w:ascii="Arial" w:hAnsi="Arial" w:cs="Arial"/>
          <w:spacing w:val="-2"/>
          <w:sz w:val="22"/>
          <w:szCs w:val="22"/>
          <w:lang w:val="en-US"/>
        </w:rPr>
        <w:noBreakHyphen/>
        <w:t>100 times before being reswallowed. Such thoughts probably stem from biblical references such as the admonition in Leviticus (11:5) "and the coney, because he cheweth the cud, but divideth not the hoof; he is unclean unto you". However, more recent studies indicate that the likelihood of hyraxes ruminating is doubtful (Sale, 1965b, 1966b). This author suggested that it is more plausible that the apparent chewing is an oral form of ecstasy, in view of accompanying low intensity pilo</w:t>
      </w:r>
      <w:r w:rsidRPr="00F365FC">
        <w:rPr>
          <w:rFonts w:ascii="Arial" w:hAnsi="Arial" w:cs="Arial"/>
          <w:spacing w:val="-2"/>
          <w:sz w:val="22"/>
          <w:szCs w:val="22"/>
          <w:lang w:val="en-US"/>
        </w:rPr>
        <w:noBreakHyphen/>
        <w:t xml:space="preserve">erection. It has also been observed that hyraxes, especially </w:t>
      </w:r>
      <w:r w:rsidRPr="00F365FC">
        <w:rPr>
          <w:rFonts w:ascii="Arial" w:hAnsi="Arial" w:cs="Arial"/>
          <w:i/>
          <w:iCs/>
          <w:spacing w:val="-2"/>
          <w:sz w:val="22"/>
          <w:szCs w:val="22"/>
          <w:lang w:val="en-US"/>
        </w:rPr>
        <w:t>P. capensis</w:t>
      </w:r>
      <w:r w:rsidRPr="00F365FC">
        <w:rPr>
          <w:rFonts w:ascii="Arial" w:hAnsi="Arial" w:cs="Arial"/>
          <w:spacing w:val="-2"/>
          <w:sz w:val="22"/>
          <w:szCs w:val="22"/>
          <w:lang w:val="en-US"/>
        </w:rPr>
        <w:t>, often grind their teeth during nesting periods or while basking. (Leon 1980). Other physiological characteristics associated with rumination (i.e. cyclic foregut motility, flotation of fibrous materials and oesophageal anti</w:t>
      </w:r>
      <w:r w:rsidRPr="00F365FC">
        <w:rPr>
          <w:rFonts w:ascii="Arial" w:hAnsi="Arial" w:cs="Arial"/>
          <w:spacing w:val="-2"/>
          <w:sz w:val="22"/>
          <w:szCs w:val="22"/>
          <w:lang w:val="en-US"/>
        </w:rPr>
        <w:noBreakHyphen/>
        <w:t xml:space="preserve">peristalsis) have not been demonstrated in hyraxes.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Drinking resembles that observed in other ungulates, with the parted lips below the surface of the </w:t>
      </w:r>
      <w:r w:rsidRPr="00F365FC">
        <w:rPr>
          <w:rFonts w:ascii="Arial" w:hAnsi="Arial" w:cs="Arial"/>
          <w:spacing w:val="-2"/>
          <w:sz w:val="22"/>
          <w:szCs w:val="22"/>
          <w:lang w:val="en-US"/>
        </w:rPr>
        <w:lastRenderedPageBreak/>
        <w:t xml:space="preserve">water, and the fluid taken in by suction. The tongue's role is assumed to be that of forming a vacuum, as seen in the drinking process of other ungulate species. </w:t>
      </w:r>
    </w:p>
    <w:p w:rsidR="00677ED7" w:rsidRPr="00F365FC" w:rsidRDefault="00677ED7" w:rsidP="008D156C">
      <w:pPr>
        <w:pStyle w:val="Heading2"/>
        <w:rPr>
          <w:lang w:val="en-US"/>
        </w:rPr>
      </w:pPr>
      <w:bookmarkStart w:id="33" w:name="_Toc439422958"/>
      <w:r w:rsidRPr="00F365FC">
        <w:rPr>
          <w:lang w:val="en-US"/>
        </w:rPr>
        <w:t>6:4 ANATOMY OF THE DIGESTIVE TRACT</w:t>
      </w:r>
      <w:bookmarkEnd w:id="33"/>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capacity and complexity of the hyrax's digestive tract is particularly suited to the consumption of large volumes of fibrous material. Fig. 6:1 presents a scaled drawing of the digestive tract, which Clemens (1977) noted could be compared to both simple and complex stomached mammals and birds. The large stomach is compartmentalized by a stricture into cranial and caudal sections, of which the former is non</w:t>
      </w:r>
      <w:r w:rsidRPr="00F365FC">
        <w:rPr>
          <w:rFonts w:ascii="Arial" w:hAnsi="Arial" w:cs="Arial"/>
          <w:spacing w:val="-2"/>
          <w:sz w:val="22"/>
          <w:szCs w:val="22"/>
          <w:lang w:val="en-US"/>
        </w:rPr>
        <w:noBreakHyphen/>
        <w:t xml:space="preserve">glandular and lined with a stratified squamous epithelium (Elias 1945; Clemens 1977). The glandular caudal section is analogous to most other mammalian stomachs producing acid and presumably pepsin. Stomach contents can weigh up to 7.1% of body weight in </w:t>
      </w:r>
      <w:r w:rsidRPr="00F365FC">
        <w:rPr>
          <w:rFonts w:ascii="Arial" w:hAnsi="Arial" w:cs="Arial"/>
          <w:i/>
          <w:iCs/>
          <w:spacing w:val="-2"/>
          <w:sz w:val="22"/>
          <w:szCs w:val="22"/>
          <w:lang w:val="en-US"/>
        </w:rPr>
        <w:t>P. capensis</w:t>
      </w:r>
      <w:r w:rsidRPr="00F365FC">
        <w:rPr>
          <w:rFonts w:ascii="Arial" w:hAnsi="Arial" w:cs="Arial"/>
          <w:spacing w:val="-2"/>
          <w:sz w:val="22"/>
          <w:szCs w:val="22"/>
          <w:lang w:val="en-US"/>
        </w:rPr>
        <w:t>, and the total gut contents 12.4% (Leon 1980).</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more unusual features of the gut relate to a midgut sacculated chamber caudal to the small intestine, and paired "caeca" somewhat further along the colon. The midgut sacculated chamber was designated a "proximal caecum" by Owen (1832) and continues to be referred to in that manner by some authors (Engelhardt et al. 1978; Leon 1980). However Clemens (1977) considered it not to be a caecum in the true sense of the word (i.e. a blind sac), since ingesta enters the chamber at a point cranial to the axial midline, and leaves from the ventral (caudal) end. Rahm (1980) reported that the intestine caudal to the organ was histologically large intestine and thus arguments may be made for the use of either terminology.</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The term "midgut sacculation" is used here, with the paired enlargement lower down the tract called the "caeca" and not "colonic appendages" as referred to by some (Engelhardt et al. 1978). While paired caeca are common characteristics of birds and some reptiles (Browne 1922) such structures are only observed in mammals such as in the hyrax and a few species of Edentata (Owen 1832)</w:t>
      </w:r>
      <w:proofErr w:type="gramStart"/>
      <w:r w:rsidRPr="00F365FC">
        <w:rPr>
          <w:rFonts w:ascii="Arial" w:hAnsi="Arial" w:cs="Arial"/>
          <w:spacing w:val="-2"/>
          <w:sz w:val="22"/>
          <w:szCs w:val="22"/>
          <w:lang w:val="en-US"/>
        </w:rPr>
        <w:t>.&lt;</w:t>
      </w:r>
      <w:proofErr w:type="gramEnd"/>
      <w:r w:rsidRPr="00F365FC">
        <w:rPr>
          <w:rFonts w:ascii="Arial" w:hAnsi="Arial" w:cs="Arial"/>
          <w:spacing w:val="-2"/>
          <w:sz w:val="22"/>
          <w:szCs w:val="22"/>
          <w:lang w:val="en-US"/>
        </w:rPr>
        <w:t xml:space="preserve">$F     </w:t>
      </w:r>
      <w:r w:rsidRPr="00F365FC">
        <w:rPr>
          <w:rFonts w:ascii="Arial" w:hAnsi="Arial" w:cs="Arial"/>
          <w:b/>
          <w:bCs/>
          <w:spacing w:val="-2"/>
          <w:sz w:val="22"/>
          <w:szCs w:val="22"/>
          <w:lang w:val="en-US"/>
        </w:rPr>
        <w:t>Fig. 6:2:</w:t>
      </w:r>
      <w:r w:rsidRPr="00F365FC">
        <w:rPr>
          <w:rFonts w:ascii="Arial" w:hAnsi="Arial" w:cs="Arial"/>
          <w:spacing w:val="-2"/>
          <w:sz w:val="22"/>
          <w:szCs w:val="22"/>
          <w:lang w:val="en-US"/>
        </w:rPr>
        <w:t xml:space="preserve"> Percentage of liquid and participate markers &lt;F128M&gt;(æ&lt;F255D&gt; sem) recovered from the various segments of the gastrointestinal tract and faeces of the rock hyrax 2, 4, 8, 12, 16, 20, 24 and 38 hours after feeding. Symbols represent the section of the tract as given in Fig. 6:1, (after Clemens, 1977). &gt;</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weight of the contents in the midgut sacculation in animals killed by Rubsamen et al. (1982) was 5.2% of body weight and the volume of fluid therein was as high as 100 ml. The caeca contained 92 g or 4.8% of body weight. Consequently, about 65% of gut contents are in the large intestine and 35% in the stomach.</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Rahm &amp; Frewein (1982) studied the arterial blood supply of the digestive tract in five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six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xml:space="preserve"> and seven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and noted similarity among all the genera.</w:t>
      </w:r>
    </w:p>
    <w:p w:rsidR="00677ED7" w:rsidRPr="00F365FC" w:rsidRDefault="00677ED7" w:rsidP="008D156C">
      <w:pPr>
        <w:pStyle w:val="Heading2"/>
        <w:rPr>
          <w:lang w:val="en-US"/>
        </w:rPr>
      </w:pPr>
      <w:bookmarkStart w:id="34" w:name="_Toc439422959"/>
      <w:r w:rsidRPr="00F365FC">
        <w:rPr>
          <w:lang w:val="en-US"/>
        </w:rPr>
        <w:t>6:5 DIGESTION OF FIBROUS MATERIALS</w:t>
      </w:r>
      <w:bookmarkEnd w:id="34"/>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 criteria long considered favourable for microbial fermentation of ingesta include a fluid environment, a favourable pH, </w:t>
      </w:r>
      <w:proofErr w:type="gramStart"/>
      <w:r w:rsidRPr="00F365FC">
        <w:rPr>
          <w:rFonts w:ascii="Arial" w:hAnsi="Arial" w:cs="Arial"/>
          <w:spacing w:val="-2"/>
          <w:sz w:val="22"/>
          <w:szCs w:val="22"/>
          <w:lang w:val="en-US"/>
        </w:rPr>
        <w:t>retention</w:t>
      </w:r>
      <w:proofErr w:type="gramEnd"/>
      <w:r w:rsidRPr="00F365FC">
        <w:rPr>
          <w:rFonts w:ascii="Arial" w:hAnsi="Arial" w:cs="Arial"/>
          <w:spacing w:val="-2"/>
          <w:sz w:val="22"/>
          <w:szCs w:val="22"/>
          <w:lang w:val="en-US"/>
        </w:rPr>
        <w:t xml:space="preserve"> of ingesta and the removal of fermentative end</w:t>
      </w:r>
      <w:r w:rsidRPr="00F365FC">
        <w:rPr>
          <w:rFonts w:ascii="Arial" w:hAnsi="Arial" w:cs="Arial"/>
          <w:spacing w:val="-2"/>
          <w:sz w:val="22"/>
          <w:szCs w:val="22"/>
          <w:lang w:val="en-US"/>
        </w:rPr>
        <w:noBreakHyphen/>
        <w:t>products. All criteria are met within three areas of the hyrax gut, specifically the cranial half of the stomach, the midgut sacculation and the paired caeca (Clemens 1977; Clemens &amp; Maloiy 1978; Leon 1980). Clemens (1977) demonstrated that coarse particulate matter takes a long time to pass through those areas during which time microbial digestion takes place (Fig 6.2). Depending upon the nature and size of the material, particulate matter was retained in the non</w:t>
      </w:r>
      <w:r w:rsidRPr="00F365FC">
        <w:rPr>
          <w:rFonts w:ascii="Arial" w:hAnsi="Arial" w:cs="Arial"/>
          <w:spacing w:val="-2"/>
          <w:sz w:val="22"/>
          <w:szCs w:val="22"/>
          <w:lang w:val="en-US"/>
        </w:rPr>
        <w:noBreakHyphen/>
        <w:t xml:space="preserve">glandular cranial half of the </w:t>
      </w:r>
      <w:r w:rsidRPr="00F365FC">
        <w:rPr>
          <w:rFonts w:ascii="Arial" w:hAnsi="Arial" w:cs="Arial"/>
          <w:spacing w:val="-2"/>
          <w:sz w:val="22"/>
          <w:szCs w:val="22"/>
          <w:lang w:val="en-US"/>
        </w:rPr>
        <w:lastRenderedPageBreak/>
        <w:t xml:space="preserve">stomach for 4 </w:t>
      </w:r>
      <w:r w:rsidRPr="00F365FC">
        <w:rPr>
          <w:rFonts w:ascii="Arial" w:hAnsi="Arial" w:cs="Arial"/>
          <w:spacing w:val="-2"/>
          <w:sz w:val="22"/>
          <w:szCs w:val="22"/>
          <w:lang w:val="en-US"/>
        </w:rPr>
        <w:noBreakHyphen/>
        <w:t xml:space="preserve"> 24 hours after feeding. Particulate matter leaving the foregut was then retained in the midgut sacculation where it was held for more than 16 hours. It was here in this "misplaced rumen" that the consistency of the contents most nearly resembled that of a true rumen. &lt;$F     </w:t>
      </w:r>
      <w:r w:rsidRPr="00F365FC">
        <w:rPr>
          <w:rFonts w:ascii="Arial" w:hAnsi="Arial" w:cs="Arial"/>
          <w:b/>
          <w:bCs/>
          <w:spacing w:val="-2"/>
          <w:sz w:val="22"/>
          <w:szCs w:val="22"/>
          <w:lang w:val="en-US"/>
        </w:rPr>
        <w:t>Fig. 6.3</w:t>
      </w:r>
      <w:r w:rsidRPr="00F365FC">
        <w:rPr>
          <w:rFonts w:ascii="Arial" w:hAnsi="Arial" w:cs="Arial"/>
          <w:spacing w:val="-2"/>
          <w:sz w:val="22"/>
          <w:szCs w:val="22"/>
          <w:lang w:val="en-US"/>
        </w:rPr>
        <w:t>: Mean &lt;F128M</w:t>
      </w:r>
      <w:proofErr w:type="gramStart"/>
      <w:r w:rsidRPr="00F365FC">
        <w:rPr>
          <w:rFonts w:ascii="Arial" w:hAnsi="Arial" w:cs="Arial"/>
          <w:spacing w:val="-2"/>
          <w:sz w:val="22"/>
          <w:szCs w:val="22"/>
          <w:lang w:val="en-US"/>
        </w:rPr>
        <w:t>&gt;(</w:t>
      </w:r>
      <w:proofErr w:type="gramEnd"/>
      <w:r w:rsidRPr="00F365FC">
        <w:rPr>
          <w:rFonts w:ascii="Arial" w:hAnsi="Arial" w:cs="Arial"/>
          <w:spacing w:val="-2"/>
          <w:sz w:val="22"/>
          <w:szCs w:val="22"/>
          <w:lang w:val="en-US"/>
        </w:rPr>
        <w:t>æ&lt;F255D&gt; sem) VFA production of the gastrointestinal contents of the rock hyrax. Symbols correspond to the four time periods, 1 hour (&lt;F128M&gt;ù&lt;F255D&gt;), 2 hours (&lt;F128M&gt;D&lt;F255D&gt;), 4 hours (o) and 8 hours (x) after feeding. Symbols along the abscissa represent the section of the tract as given in Fig. 6.1 (after Clemens 1977) &gt;</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Markers were used to demonstrate these retention times and to monitor faecal output. At two days after feeding, over 60% of liquid or food with a particulate size of 5 mm or less had been recovered in the faeces, as opposed to 40% for 1 cm particles. At 72 hours over 80% had been recovered regardless of initial size, and 100% was recovered by 96 hours.</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concentrations and quantities of volatile fatty acids (VFA) in the same locations, indicated that fermentation and absorption occurs at three principal sites, the fore</w:t>
      </w:r>
      <w:r w:rsidRPr="00F365FC">
        <w:rPr>
          <w:rFonts w:ascii="Arial" w:hAnsi="Arial" w:cs="Arial"/>
          <w:spacing w:val="-2"/>
          <w:sz w:val="22"/>
          <w:szCs w:val="22"/>
          <w:lang w:val="en-US"/>
        </w:rPr>
        <w:noBreakHyphen/>
        <w:t>stomach, mid</w:t>
      </w:r>
      <w:r w:rsidRPr="00F365FC">
        <w:rPr>
          <w:rFonts w:ascii="Arial" w:hAnsi="Arial" w:cs="Arial"/>
          <w:spacing w:val="-2"/>
          <w:sz w:val="22"/>
          <w:szCs w:val="22"/>
          <w:lang w:val="en-US"/>
        </w:rPr>
        <w:noBreakHyphen/>
        <w:t>gut sacculation and paired caeca (Clemens 1977). Both Clemens (1977) and Leon (1980) noted a high concentration of lactic acid in the stomach. This was accompanied by a pH favourable for enteric microbes and VFA production with pH in the stomach lower than in the rest of the tract. While VFA's can only originate from microbial sources, lactic acid may be derived from both bacterial and tissue metabolism (Davenport 1971). Consequently, although the site and concentration of lactic acid in the hyrax foregut are comparable to those of species known to possess lactobacillus micro</w:t>
      </w:r>
      <w:r w:rsidRPr="00F365FC">
        <w:rPr>
          <w:rFonts w:ascii="Arial" w:hAnsi="Arial" w:cs="Arial"/>
          <w:spacing w:val="-2"/>
          <w:sz w:val="22"/>
          <w:szCs w:val="22"/>
          <w:lang w:val="en-US"/>
        </w:rPr>
        <w:noBreakHyphen/>
        <w:t xml:space="preserve">organisms, their presence is not yet definitive.&lt;$F     </w:t>
      </w:r>
      <w:r w:rsidRPr="00F365FC">
        <w:rPr>
          <w:rFonts w:ascii="Arial" w:hAnsi="Arial" w:cs="Arial"/>
          <w:b/>
          <w:bCs/>
          <w:spacing w:val="-2"/>
          <w:sz w:val="22"/>
          <w:szCs w:val="22"/>
          <w:lang w:val="en-US"/>
        </w:rPr>
        <w:t>Fig 6.4</w:t>
      </w:r>
      <w:r w:rsidRPr="00F365FC">
        <w:rPr>
          <w:rFonts w:ascii="Arial" w:hAnsi="Arial" w:cs="Arial"/>
          <w:spacing w:val="-2"/>
          <w:sz w:val="22"/>
          <w:szCs w:val="22"/>
          <w:lang w:val="en-US"/>
        </w:rPr>
        <w:t xml:space="preserve">: Mean pH (&lt;F128M&gt;æ&lt;F255D&gt; sem) of gastrointestinal contents of the rock hyrax. </w:t>
      </w:r>
      <w:proofErr w:type="gramStart"/>
      <w:r w:rsidRPr="00F365FC">
        <w:rPr>
          <w:rFonts w:ascii="Arial" w:hAnsi="Arial" w:cs="Arial"/>
          <w:spacing w:val="-2"/>
          <w:sz w:val="22"/>
          <w:szCs w:val="22"/>
          <w:lang w:val="en-US"/>
        </w:rPr>
        <w:t>symbols</w:t>
      </w:r>
      <w:proofErr w:type="gramEnd"/>
      <w:r w:rsidRPr="00F365FC">
        <w:rPr>
          <w:rFonts w:ascii="Arial" w:hAnsi="Arial" w:cs="Arial"/>
          <w:spacing w:val="-2"/>
          <w:sz w:val="22"/>
          <w:szCs w:val="22"/>
          <w:lang w:val="en-US"/>
        </w:rPr>
        <w:t xml:space="preserve"> as in Fig. 6.3 (Clemens 1977) &gt;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hyrax's blood glucose concentration of 77.3 mg/100 ml was similar to that of non</w:t>
      </w:r>
      <w:r w:rsidRPr="00F365FC">
        <w:rPr>
          <w:rFonts w:ascii="Arial" w:hAnsi="Arial" w:cs="Arial"/>
          <w:spacing w:val="-2"/>
          <w:sz w:val="22"/>
          <w:szCs w:val="22"/>
          <w:lang w:val="en-US"/>
        </w:rPr>
        <w:noBreakHyphen/>
        <w:t xml:space="preserve">ruminant herbivores as was their depot fat which had a high proportion of linolenic and linoleic acid (Leon 1980).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The diverse selection of forage material chosen by the hyrax (Turner &amp; Watson 1965; Coe 1962; Sale 1966b) along with its nearly strict herbivorous diet, attest to the animal's ability to utilise the enteric fermentation processes in its unusual alimentary tract.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rsidP="008D156C">
      <w:pPr>
        <w:pStyle w:val="Heading2"/>
        <w:rPr>
          <w:lang w:val="en-US"/>
        </w:rPr>
      </w:pPr>
      <w:bookmarkStart w:id="35" w:name="_Toc439422960"/>
      <w:r w:rsidRPr="00F365FC">
        <w:rPr>
          <w:lang w:val="en-US"/>
        </w:rPr>
        <w:t>6:6 GASTROINTESTINAL FLUID AND ELECTROLYTE BALANCE</w:t>
      </w:r>
      <w:bookmarkEnd w:id="35"/>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Hyraxes are unusual in that despite their herbivorous diet they drink infrequently. Fluids are, however, essential for microfloral proliferation and fermentation processes observed within the gut (Clemens 1977). In most mammals, fluid conservation is accomplished through renal control and/or control of faecal water loss. Hyraxes are no exception; the urine is thick and concentrated (Epelu</w:t>
      </w:r>
      <w:r w:rsidRPr="00F365FC">
        <w:rPr>
          <w:rFonts w:ascii="Arial" w:hAnsi="Arial" w:cs="Arial"/>
          <w:spacing w:val="-2"/>
          <w:sz w:val="22"/>
          <w:szCs w:val="22"/>
          <w:lang w:val="en-US"/>
        </w:rPr>
        <w:noBreakHyphen/>
        <w:t xml:space="preserve">Opio 1974) and their dry faecal pellets are comparable to those produced by the camel and sheep during periods of dehydration (Maloiy et al. 1978).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Clemens &amp; Maloiy (1978) found that fluids within the gastrointestinal tract of the hyrax were generally hypertonic to plasma. This was particularly true within the foregut, and mainly due to an abundance of potassium derived from the diet (and possibly from saliva). The drop in concentration along the gut was found to be consistent with an ability to absorb intestinal fluids against an osmotic gradient. Potassium concentration rose in the hindgut due to colonic secretion, and large quantities (460</w:t>
      </w:r>
      <w:r w:rsidRPr="00F365FC">
        <w:rPr>
          <w:rFonts w:ascii="Arial" w:hAnsi="Arial" w:cs="Arial"/>
          <w:spacing w:val="-2"/>
          <w:sz w:val="22"/>
          <w:szCs w:val="22"/>
          <w:lang w:val="en-US"/>
        </w:rPr>
        <w:noBreakHyphen/>
        <w:t xml:space="preserve">800 mEq/litre) of potassium were found in the urine. This rise in potassium in the hindgut was </w:t>
      </w:r>
      <w:r w:rsidRPr="00F365FC">
        <w:rPr>
          <w:rFonts w:ascii="Arial" w:hAnsi="Arial" w:cs="Arial"/>
          <w:spacing w:val="-2"/>
          <w:sz w:val="22"/>
          <w:szCs w:val="22"/>
          <w:lang w:val="en-US"/>
        </w:rPr>
        <w:lastRenderedPageBreak/>
        <w:t xml:space="preserve">associated with simultaneous absorption of sodium (the other major cation) and water.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Anionic contribution throughout the gut came from volatile fatty acids, chloride and bicarbonate. Like ruminants, hyraxes rely upon the microbial production of organic anions (VFA) to provide most of the anions for required for ionic balance within the fore</w:t>
      </w:r>
      <w:r w:rsidRPr="00F365FC">
        <w:rPr>
          <w:rFonts w:ascii="Arial" w:hAnsi="Arial" w:cs="Arial"/>
          <w:spacing w:val="-2"/>
          <w:sz w:val="22"/>
          <w:szCs w:val="22"/>
          <w:lang w:val="en-US"/>
        </w:rPr>
        <w:noBreakHyphen/>
        <w:t xml:space="preserve">stomach. Chlorides derived from gastric secretions, occur primarily within the glandular (caudal) portion of the stomach. As chloride ion concentration is low elsewhere in the gut, bicarbonate and phosphate probably account for the anion deficit observed in the caudal regions of the gut. The presence of these buffers in the face of a high VFA concentration would account for the neutral pH along most of the gut as observed by Clemens (1977). Only the foregut with its high lactic acid concentration has a low pH. Lactate in </w:t>
      </w:r>
      <w:r w:rsidRPr="00F365FC">
        <w:rPr>
          <w:rFonts w:ascii="Arial" w:hAnsi="Arial" w:cs="Arial"/>
          <w:i/>
          <w:iCs/>
          <w:spacing w:val="-2"/>
          <w:sz w:val="22"/>
          <w:szCs w:val="22"/>
          <w:lang w:val="en-US"/>
        </w:rPr>
        <w:t>P. habessinica</w:t>
      </w:r>
      <w:r w:rsidRPr="00F365FC">
        <w:rPr>
          <w:rFonts w:ascii="Arial" w:hAnsi="Arial" w:cs="Arial"/>
          <w:spacing w:val="-2"/>
          <w:sz w:val="22"/>
          <w:szCs w:val="22"/>
          <w:lang w:val="en-US"/>
        </w:rPr>
        <w:t xml:space="preserve"> rose from 12 mmol/l before feeding to 82 mmol/l several hours after feeding</w:t>
      </w:r>
      <w:proofErr w:type="gramStart"/>
      <w:r w:rsidRPr="00F365FC">
        <w:rPr>
          <w:rFonts w:ascii="Arial" w:hAnsi="Arial" w:cs="Arial"/>
          <w:spacing w:val="-2"/>
          <w:sz w:val="22"/>
          <w:szCs w:val="22"/>
          <w:lang w:val="en-US"/>
        </w:rPr>
        <w:t>.&lt;</w:t>
      </w:r>
      <w:proofErr w:type="gramEnd"/>
      <w:r w:rsidRPr="00F365FC">
        <w:rPr>
          <w:rFonts w:ascii="Arial" w:hAnsi="Arial" w:cs="Arial"/>
          <w:spacing w:val="-2"/>
          <w:sz w:val="22"/>
          <w:szCs w:val="22"/>
          <w:lang w:val="en-US"/>
        </w:rPr>
        <w:t xml:space="preserve">$F    </w:t>
      </w:r>
      <w:r w:rsidRPr="00F365FC">
        <w:rPr>
          <w:rFonts w:ascii="Arial" w:hAnsi="Arial" w:cs="Arial"/>
          <w:b/>
          <w:bCs/>
          <w:spacing w:val="-2"/>
          <w:sz w:val="22"/>
          <w:szCs w:val="22"/>
          <w:lang w:val="en-US"/>
        </w:rPr>
        <w:t>Fig 6.5:</w:t>
      </w:r>
      <w:r w:rsidRPr="00F365FC">
        <w:rPr>
          <w:rFonts w:ascii="Arial" w:hAnsi="Arial" w:cs="Arial"/>
          <w:spacing w:val="-2"/>
          <w:sz w:val="22"/>
          <w:szCs w:val="22"/>
          <w:lang w:val="en-US"/>
        </w:rPr>
        <w:t xml:space="preserve"> Mean (&lt;F128M&gt;æ&lt;F255D&gt;  sem) dry matter percentage of gastrointestinal contents of the hyrax. Symbols as in Fig. 6.1, (after Clemens 1977) &gt;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Clemens &amp; Maloiy (1978) found that, as in other mammals, sodium ions entered the digestive system via pancreatic and biliary secretion and were reabsorbed in the colon. While studies that demonstrate sodium pump mechanisms and associated water and VFA absorption within the colon have not been conducted, evidence exists for such transport mechanisms in most mammals (Stevens et al. 1980).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Apart from the elevated potassium levels in the cranial half of the hyrax stomach, the results of the study by Clemens &amp; Maloiy (1978) indicated no unusual ionic concentration differences when compared to other animals. Although the ability of the hyrax to conserve body water is not fully explained by these results, it is reasonable to assume that during periods of water deprivation, greater efficiency of fluid recovery is accomplished along the tract. </w:t>
      </w:r>
      <w:proofErr w:type="gramStart"/>
      <w:r w:rsidRPr="00F365FC">
        <w:rPr>
          <w:rFonts w:ascii="Arial" w:hAnsi="Arial" w:cs="Arial"/>
          <w:spacing w:val="-2"/>
          <w:sz w:val="22"/>
          <w:szCs w:val="22"/>
          <w:lang w:val="en-US"/>
        </w:rPr>
        <w:t>This function, along with a very efficient kidney, assist</w:t>
      </w:r>
      <w:proofErr w:type="gramEnd"/>
      <w:r w:rsidRPr="00F365FC">
        <w:rPr>
          <w:rFonts w:ascii="Arial" w:hAnsi="Arial" w:cs="Arial"/>
          <w:spacing w:val="-2"/>
          <w:sz w:val="22"/>
          <w:szCs w:val="22"/>
          <w:lang w:val="en-US"/>
        </w:rPr>
        <w:t xml:space="preserve"> in fluid conservation. </w:t>
      </w:r>
    </w:p>
    <w:p w:rsidR="00677ED7" w:rsidRPr="00F365FC" w:rsidRDefault="00677ED7" w:rsidP="008D156C">
      <w:pPr>
        <w:pStyle w:val="Heading2"/>
        <w:rPr>
          <w:lang w:val="en-US"/>
        </w:rPr>
      </w:pPr>
      <w:bookmarkStart w:id="36" w:name="_Toc439422961"/>
      <w:r w:rsidRPr="00F365FC">
        <w:rPr>
          <w:lang w:val="en-US"/>
        </w:rPr>
        <w:t>6:7 VOLATILE FATTY ACID PRODUCTION AND PRODUCTION RATES</w:t>
      </w:r>
      <w:bookmarkEnd w:id="36"/>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Hume (pers. comm.) measured the </w:t>
      </w:r>
      <w:r w:rsidRPr="00F365FC">
        <w:rPr>
          <w:rFonts w:ascii="Arial" w:hAnsi="Arial" w:cs="Arial"/>
          <w:i/>
          <w:iCs/>
          <w:spacing w:val="-2"/>
          <w:sz w:val="22"/>
          <w:szCs w:val="22"/>
          <w:lang w:val="en-US"/>
        </w:rPr>
        <w:t>in vitro</w:t>
      </w:r>
      <w:r w:rsidRPr="00F365FC">
        <w:rPr>
          <w:rFonts w:ascii="Arial" w:hAnsi="Arial" w:cs="Arial"/>
          <w:spacing w:val="-2"/>
          <w:sz w:val="22"/>
          <w:szCs w:val="22"/>
          <w:lang w:val="en-US"/>
        </w:rPr>
        <w:t xml:space="preserve"> production of VFA from the hyrax fore</w:t>
      </w:r>
      <w:r w:rsidRPr="00F365FC">
        <w:rPr>
          <w:rFonts w:ascii="Arial" w:hAnsi="Arial" w:cs="Arial"/>
          <w:spacing w:val="-2"/>
          <w:sz w:val="22"/>
          <w:szCs w:val="22"/>
          <w:lang w:val="en-US"/>
        </w:rPr>
        <w:noBreakHyphen/>
        <w:t xml:space="preserve">stomach, midgut sacculation and the paired caeca. These areas correspond to those of fermentation (Clemens 1977). Hume et al. (1981) reported the mean production rates to be 2.4, 8.9 and </w:t>
      </w:r>
      <w:proofErr w:type="gramStart"/>
      <w:r w:rsidRPr="00F365FC">
        <w:rPr>
          <w:rFonts w:ascii="Arial" w:hAnsi="Arial" w:cs="Arial"/>
          <w:spacing w:val="-2"/>
          <w:sz w:val="22"/>
          <w:szCs w:val="22"/>
          <w:lang w:val="en-US"/>
        </w:rPr>
        <w:t>4.4 mol/ml/h in the three areas, respectively</w:t>
      </w:r>
      <w:proofErr w:type="gramEnd"/>
      <w:r w:rsidRPr="00F365FC">
        <w:rPr>
          <w:rFonts w:ascii="Arial" w:hAnsi="Arial" w:cs="Arial"/>
          <w:spacing w:val="-2"/>
          <w:sz w:val="22"/>
          <w:szCs w:val="22"/>
          <w:lang w:val="en-US"/>
        </w:rPr>
        <w:t>. Production rates were constant in the midgut regardless of feeding intervals. This suggests that the food reached the midgut in a continuous supply. The midgut thus appears to be the major site of VFA production in the hyrax, with the fore</w:t>
      </w:r>
      <w:r w:rsidRPr="00F365FC">
        <w:rPr>
          <w:rFonts w:ascii="Arial" w:hAnsi="Arial" w:cs="Arial"/>
          <w:spacing w:val="-2"/>
          <w:sz w:val="22"/>
          <w:szCs w:val="22"/>
          <w:lang w:val="en-US"/>
        </w:rPr>
        <w:noBreakHyphen/>
        <w:t xml:space="preserve">stomach functioning primarily as a storage organ. These results are consistent with the molar concentrations of VFA in the three areas (63, 159, 99 mmol/l) as determined by Engelhardt et al. (1978). However, Clemens (1977) noted that while VFA concentration in general was comparable to that in the bovine rumen, the actual concentration in the midgut </w:t>
      </w:r>
      <w:proofErr w:type="gramStart"/>
      <w:r w:rsidRPr="00F365FC">
        <w:rPr>
          <w:rFonts w:ascii="Arial" w:hAnsi="Arial" w:cs="Arial"/>
          <w:spacing w:val="-2"/>
          <w:sz w:val="22"/>
          <w:szCs w:val="22"/>
          <w:lang w:val="en-US"/>
        </w:rPr>
        <w:t>(80 mmol/l)</w:t>
      </w:r>
      <w:proofErr w:type="gramEnd"/>
      <w:r w:rsidRPr="00F365FC">
        <w:rPr>
          <w:rFonts w:ascii="Arial" w:hAnsi="Arial" w:cs="Arial"/>
          <w:spacing w:val="-2"/>
          <w:sz w:val="22"/>
          <w:szCs w:val="22"/>
          <w:lang w:val="en-US"/>
        </w:rPr>
        <w:t xml:space="preserve"> was lower than that in the fore</w:t>
      </w:r>
      <w:r w:rsidRPr="00F365FC">
        <w:rPr>
          <w:rFonts w:ascii="Arial" w:hAnsi="Arial" w:cs="Arial"/>
          <w:spacing w:val="-2"/>
          <w:sz w:val="22"/>
          <w:szCs w:val="22"/>
          <w:lang w:val="en-US"/>
        </w:rPr>
        <w:noBreakHyphen/>
        <w:t>stomach (125</w:t>
      </w:r>
      <w:r w:rsidRPr="00F365FC">
        <w:rPr>
          <w:rFonts w:ascii="Arial" w:hAnsi="Arial" w:cs="Arial"/>
          <w:spacing w:val="-2"/>
          <w:sz w:val="22"/>
          <w:szCs w:val="22"/>
          <w:lang w:val="en-US"/>
        </w:rPr>
        <w:noBreakHyphen/>
        <w:t>145 mmol/l). This anomaly possibly arises from absorption at the site of production and the sampling time relative to feeding. Total fore</w:t>
      </w:r>
      <w:r w:rsidRPr="00F365FC">
        <w:rPr>
          <w:rFonts w:ascii="Arial" w:hAnsi="Arial" w:cs="Arial"/>
          <w:spacing w:val="-2"/>
          <w:sz w:val="22"/>
          <w:szCs w:val="22"/>
          <w:lang w:val="en-US"/>
        </w:rPr>
        <w:noBreakHyphen/>
        <w:t xml:space="preserve">stomach VFA concentration rose </w:t>
      </w:r>
      <w:proofErr w:type="gramStart"/>
      <w:r w:rsidRPr="00F365FC">
        <w:rPr>
          <w:rFonts w:ascii="Arial" w:hAnsi="Arial" w:cs="Arial"/>
          <w:spacing w:val="-2"/>
          <w:sz w:val="22"/>
          <w:szCs w:val="22"/>
          <w:lang w:val="en-US"/>
        </w:rPr>
        <w:t>from 50 mmol/l</w:t>
      </w:r>
      <w:proofErr w:type="gramEnd"/>
      <w:r w:rsidRPr="00F365FC">
        <w:rPr>
          <w:rFonts w:ascii="Arial" w:hAnsi="Arial" w:cs="Arial"/>
          <w:spacing w:val="-2"/>
          <w:sz w:val="22"/>
          <w:szCs w:val="22"/>
          <w:lang w:val="en-US"/>
        </w:rPr>
        <w:t xml:space="preserve"> before feeding to 140 mmol/l four hours after feeding in the work of Clemens (1977). In a further unpublished experiment by Hume and associates, it was revealed that midgut fermentation in the hyrax probably supplies between 25</w:t>
      </w:r>
      <w:r w:rsidRPr="00F365FC">
        <w:rPr>
          <w:rFonts w:ascii="Arial" w:hAnsi="Arial" w:cs="Arial"/>
          <w:spacing w:val="-2"/>
          <w:sz w:val="22"/>
          <w:szCs w:val="22"/>
          <w:lang w:val="en-US"/>
        </w:rPr>
        <w:noBreakHyphen/>
        <w:t>30% of the total digestible energy intake of the animal</w:t>
      </w:r>
      <w:proofErr w:type="gramStart"/>
      <w:r w:rsidRPr="00F365FC">
        <w:rPr>
          <w:rFonts w:ascii="Arial" w:hAnsi="Arial" w:cs="Arial"/>
          <w:spacing w:val="-2"/>
          <w:sz w:val="22"/>
          <w:szCs w:val="22"/>
          <w:lang w:val="en-US"/>
        </w:rPr>
        <w:t>.&lt;</w:t>
      </w:r>
      <w:proofErr w:type="gramEnd"/>
      <w:r w:rsidRPr="00F365FC">
        <w:rPr>
          <w:rFonts w:ascii="Arial" w:hAnsi="Arial" w:cs="Arial"/>
          <w:spacing w:val="-2"/>
          <w:sz w:val="22"/>
          <w:szCs w:val="22"/>
          <w:lang w:val="en-US"/>
        </w:rPr>
        <w:t xml:space="preserve">$F </w:t>
      </w:r>
      <w:r w:rsidRPr="00F365FC">
        <w:rPr>
          <w:rFonts w:ascii="Arial" w:hAnsi="Arial" w:cs="Arial"/>
          <w:b/>
          <w:bCs/>
          <w:spacing w:val="-2"/>
          <w:sz w:val="22"/>
          <w:szCs w:val="22"/>
          <w:lang w:val="en-US"/>
        </w:rPr>
        <w:t xml:space="preserve"> Fig 6.6:</w:t>
      </w:r>
      <w:r w:rsidRPr="00F365FC">
        <w:rPr>
          <w:rFonts w:ascii="Arial" w:hAnsi="Arial" w:cs="Arial"/>
          <w:spacing w:val="-2"/>
          <w:sz w:val="22"/>
          <w:szCs w:val="22"/>
          <w:lang w:val="en-US"/>
        </w:rPr>
        <w:t xml:space="preserve"> Relationship between (top) nitrogen content of food and faecal nitrogen, (middle) nitrogen balance and digestible energy intake and (bottom) nitrogen balance and nitrogen intake in the rock hyrax, (after Hume et al. 1981). &gt;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Rubsamen et al. (1982) and Leon (1980) noted that VFA produced in the hyrax fore</w:t>
      </w:r>
      <w:r w:rsidRPr="00F365FC">
        <w:rPr>
          <w:rFonts w:ascii="Arial" w:hAnsi="Arial" w:cs="Arial"/>
          <w:spacing w:val="-2"/>
          <w:sz w:val="22"/>
          <w:szCs w:val="22"/>
          <w:lang w:val="en-US"/>
        </w:rPr>
        <w:noBreakHyphen/>
        <w:t xml:space="preserve">stomach </w:t>
      </w:r>
      <w:r w:rsidRPr="00F365FC">
        <w:rPr>
          <w:rFonts w:ascii="Arial" w:hAnsi="Arial" w:cs="Arial"/>
          <w:spacing w:val="-2"/>
          <w:sz w:val="22"/>
          <w:szCs w:val="22"/>
          <w:lang w:val="en-US"/>
        </w:rPr>
        <w:lastRenderedPageBreak/>
        <w:t xml:space="preserve">consisted almost entirely (98%) of acetate, indicating a very specialized microbial population, in contrast to the mixed population found in the rumen. The concentration of VFA in the midgut and caeca was mixed; about 70% was acetate, 20% propionate and 10% butyrate. Rubsamen et al. (1982) also reported that 90% of VFA produced in the midgut was absorbed there. Results by Engelhardt et al. (1978) on production rates and concentrations of VFA were consistent with the thesis that when digesta enter the caeca it is higher in structural carbohydrates and lower in readily fermented carbohydrate than that entering the midgut.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Total daily VFA production in all three fermentation areas was </w:t>
      </w:r>
      <w:proofErr w:type="gramStart"/>
      <w:r w:rsidRPr="00F365FC">
        <w:rPr>
          <w:rFonts w:ascii="Arial" w:hAnsi="Arial" w:cs="Arial"/>
          <w:spacing w:val="-2"/>
          <w:sz w:val="22"/>
          <w:szCs w:val="22"/>
          <w:lang w:val="en-US"/>
        </w:rPr>
        <w:t>300 mmol/24h which accounted for 87% of the basal metabolic rate</w:t>
      </w:r>
      <w:proofErr w:type="gramEnd"/>
      <w:r w:rsidRPr="00F365FC">
        <w:rPr>
          <w:rFonts w:ascii="Arial" w:hAnsi="Arial" w:cs="Arial"/>
          <w:spacing w:val="-2"/>
          <w:sz w:val="22"/>
          <w:szCs w:val="22"/>
          <w:lang w:val="en-US"/>
        </w:rPr>
        <w:t xml:space="preserve">. This is higher than similar estimates made for other species with significant hindgut fermentation. </w:t>
      </w:r>
    </w:p>
    <w:p w:rsidR="00677ED7" w:rsidRPr="00F365FC" w:rsidRDefault="00677ED7" w:rsidP="008D156C">
      <w:pPr>
        <w:pStyle w:val="Heading2"/>
        <w:rPr>
          <w:lang w:val="en-US"/>
        </w:rPr>
      </w:pPr>
      <w:bookmarkStart w:id="37" w:name="_Toc439422962"/>
      <w:r w:rsidRPr="00F365FC">
        <w:rPr>
          <w:lang w:val="en-US"/>
        </w:rPr>
        <w:t>6:8 METHANE PRODUCTION</w:t>
      </w:r>
      <w:bookmarkEnd w:id="37"/>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In the hyrax, as in ruminant animals, volatile fatty acids and methane are produced as a result of the microbial fermentation of dietary carbohydrates. Engelhardt et al. (1978) investigated the rate of methane production in four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in a total of 66 experiments. The results of these studies showed that between 2.4 and 8.4 g methane/kg body wt/h were produced. Environmental temperature had no significant influence on methane production, and the variability in the results was attributed partly to a variable food intake, the time of feeding relative to the experiment and to dietary composition. The level of methane production was less than that of the sheep and probably reflected fermentation in the lower intestine of the hyrax as opposed to fermentation in the sheep rumen. &lt;$F    </w:t>
      </w:r>
      <w:r w:rsidRPr="00F365FC">
        <w:rPr>
          <w:rFonts w:ascii="Arial" w:hAnsi="Arial" w:cs="Arial"/>
          <w:b/>
          <w:bCs/>
          <w:spacing w:val="-2"/>
          <w:sz w:val="22"/>
          <w:szCs w:val="22"/>
          <w:lang w:val="en-US"/>
        </w:rPr>
        <w:t>Fig 6.7</w:t>
      </w:r>
      <w:r w:rsidRPr="00F365FC">
        <w:rPr>
          <w:rFonts w:ascii="Arial" w:hAnsi="Arial" w:cs="Arial"/>
          <w:spacing w:val="-2"/>
          <w:sz w:val="22"/>
          <w:szCs w:val="22"/>
          <w:lang w:val="en-US"/>
        </w:rPr>
        <w:t>: Relationship between (top) nitrogen balance and digestible energy intake and (bottom) urea entry rate and urea</w:t>
      </w:r>
      <w:r w:rsidRPr="00F365FC">
        <w:rPr>
          <w:rFonts w:ascii="Arial" w:hAnsi="Arial" w:cs="Arial"/>
          <w:spacing w:val="-2"/>
          <w:sz w:val="22"/>
          <w:szCs w:val="22"/>
          <w:lang w:val="en-US"/>
        </w:rPr>
        <w:noBreakHyphen/>
        <w:t>N utilization (Hume et al. 1981) &gt;</w:t>
      </w:r>
    </w:p>
    <w:p w:rsidR="00677ED7" w:rsidRPr="00F365FC" w:rsidRDefault="00677ED7" w:rsidP="004A37B7">
      <w:pPr>
        <w:pStyle w:val="Heading2"/>
        <w:rPr>
          <w:lang w:val="en-US"/>
        </w:rPr>
      </w:pPr>
      <w:bookmarkStart w:id="38" w:name="_Toc439422963"/>
      <w:r w:rsidRPr="00F365FC">
        <w:rPr>
          <w:lang w:val="en-US"/>
        </w:rPr>
        <w:t>6:9 NITROGEN METABOLISM AND UREA KINETICS</w:t>
      </w:r>
      <w:bookmarkEnd w:id="38"/>
      <w:r w:rsidRPr="00F365FC">
        <w:rPr>
          <w:lang w:val="en-US"/>
        </w:rPr>
        <w:t xml:space="preserve"> </w:t>
      </w:r>
    </w:p>
    <w:p w:rsidR="004A37B7" w:rsidRDefault="004A37B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This aspect of digestive physiology in the hyrax has been studied by Hume et al. (1981). Their results are summarized in Figs. 6:6 and 6:7. These authors studied nitrogen economy and urea kinetics of hyraxes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fed on a low protein diet similar to that of the grasses available in the animals' range during the dry season. Of particular interest was the proposed ability of the hyrax to conserve nitrogen through its incorporation of endogenous urea into microbial protein.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authors reported that the maintenance of nitrogen requirement of the hyrax was 300 mg/kg</w:t>
      </w:r>
      <w:r w:rsidRPr="00F365FC">
        <w:rPr>
          <w:rFonts w:ascii="Arial" w:hAnsi="Arial" w:cs="Arial"/>
          <w:spacing w:val="-2"/>
          <w:sz w:val="22"/>
          <w:szCs w:val="22"/>
          <w:vertAlign w:val="superscript"/>
          <w:lang w:val="en-US"/>
        </w:rPr>
        <w:t xml:space="preserve"> 0.75</w:t>
      </w:r>
      <w:r w:rsidRPr="00F365FC">
        <w:rPr>
          <w:rFonts w:ascii="Arial" w:hAnsi="Arial" w:cs="Arial"/>
          <w:spacing w:val="-2"/>
          <w:sz w:val="22"/>
          <w:szCs w:val="22"/>
          <w:lang w:val="en-US"/>
        </w:rPr>
        <w:t xml:space="preserve">/24h of dietary N. or 209 mg/kg </w:t>
      </w:r>
      <w:r w:rsidRPr="00F365FC">
        <w:rPr>
          <w:rFonts w:ascii="Arial" w:hAnsi="Arial" w:cs="Arial"/>
          <w:spacing w:val="-2"/>
          <w:sz w:val="22"/>
          <w:szCs w:val="22"/>
          <w:vertAlign w:val="superscript"/>
          <w:lang w:val="en-US"/>
        </w:rPr>
        <w:t>0.75</w:t>
      </w:r>
      <w:r w:rsidRPr="00F365FC">
        <w:rPr>
          <w:rFonts w:ascii="Arial" w:hAnsi="Arial" w:cs="Arial"/>
          <w:spacing w:val="-2"/>
          <w:sz w:val="22"/>
          <w:szCs w:val="22"/>
          <w:lang w:val="en-US"/>
        </w:rPr>
        <w:t>/24h of truly digestible nitrogen (N). Moreover, the rates of urea synthesis were low in the hyrax compared with other herbivores fed diets of similar protein content. These values, which were noted to be low in comparison to eutherians such as sheep, were consistent with the low basal metabolic rate of hyrax. When synthesis rates were expressed as a ratio of urea degradation in the gut the estimates were comparable to other species (Figs. 6.7 &amp; 6.8).</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Further results indicated that recycling of synthesised urea to the gut was varied and was dependent upon the crude protein content of the diet (40% on 5</w:t>
      </w:r>
      <w:proofErr w:type="gramStart"/>
      <w:r w:rsidRPr="00F365FC">
        <w:rPr>
          <w:rFonts w:ascii="Arial" w:hAnsi="Arial" w:cs="Arial"/>
          <w:spacing w:val="-2"/>
          <w:sz w:val="22"/>
          <w:szCs w:val="22"/>
          <w:lang w:val="en-US"/>
        </w:rPr>
        <w:t>,3</w:t>
      </w:r>
      <w:proofErr w:type="gramEnd"/>
      <w:r w:rsidRPr="00F365FC">
        <w:rPr>
          <w:rFonts w:ascii="Arial" w:hAnsi="Arial" w:cs="Arial"/>
          <w:spacing w:val="-2"/>
          <w:sz w:val="22"/>
          <w:szCs w:val="22"/>
          <w:lang w:val="en-US"/>
        </w:rPr>
        <w:t xml:space="preserve">% protein; 63% on 14.6% protein). Urea utilisation by the gut microbes, when measured, was consistent with these findings, with 71% utilized on the low protein diet, versus 59% on the high protein feed. Water restriction increased the recycling of urea and utilization by the gut microbes also rose. These results indicated that protein is very efficiently utilized especially during the dry season. Consequently, although requirements in the hyrax are low compared to other herbivores, the phenomenon of nitrogen conservation via urea is present. Furthermore, the low requirements for energy, protein and water noted in these animals </w:t>
      </w:r>
      <w:r w:rsidRPr="00F365FC">
        <w:rPr>
          <w:rFonts w:ascii="Arial" w:hAnsi="Arial" w:cs="Arial"/>
          <w:spacing w:val="-2"/>
          <w:sz w:val="22"/>
          <w:szCs w:val="22"/>
          <w:lang w:val="en-US"/>
        </w:rPr>
        <w:lastRenderedPageBreak/>
        <w:t>are all characteristics which can be expected to help the hyrax survive in arid and semi</w:t>
      </w:r>
      <w:r w:rsidRPr="00F365FC">
        <w:rPr>
          <w:rFonts w:ascii="Arial" w:hAnsi="Arial" w:cs="Arial"/>
          <w:spacing w:val="-2"/>
          <w:sz w:val="22"/>
          <w:szCs w:val="22"/>
          <w:lang w:val="en-US"/>
        </w:rPr>
        <w:noBreakHyphen/>
        <w:t xml:space="preserve">arid conditions. It should be noted, however, that the basal metabolic rates of all Hyracoidea (Taylor &amp; Sale 1969) are below the homoiothermic eutherian mean (Kleiber 1961) even though the different genera occupy a wide range of habitats. Hume et al. (1981) speculated that the low energy, protein and water requirements of the rock hyrax could be a phylogenic trait rather than a specific adaptation to the environment. </w:t>
      </w:r>
    </w:p>
    <w:p w:rsidR="00677ED7" w:rsidRPr="00F365FC" w:rsidRDefault="00677ED7" w:rsidP="008D156C">
      <w:pPr>
        <w:pStyle w:val="Heading1"/>
        <w:rPr>
          <w:lang w:val="en-US"/>
        </w:rPr>
      </w:pPr>
      <w:r w:rsidRPr="00F365FC">
        <w:rPr>
          <w:lang w:val="en-US"/>
        </w:rPr>
        <w:br w:type="page"/>
      </w:r>
      <w:bookmarkStart w:id="39" w:name="_Toc439422964"/>
      <w:r w:rsidR="008D156C">
        <w:rPr>
          <w:lang w:val="en-US"/>
        </w:rPr>
        <w:lastRenderedPageBreak/>
        <w:t xml:space="preserve">CHAPTER 7 </w:t>
      </w:r>
      <w:r w:rsidRPr="00F365FC">
        <w:rPr>
          <w:lang w:val="en-US"/>
        </w:rPr>
        <w:fldChar w:fldCharType="begin"/>
      </w:r>
      <w:r w:rsidRPr="00F365FC">
        <w:rPr>
          <w:lang w:val="en-US"/>
        </w:rPr>
        <w:instrText xml:space="preserve">PRIVATE </w:instrText>
      </w:r>
      <w:r w:rsidRPr="00F365FC">
        <w:rPr>
          <w:lang w:val="en-US"/>
        </w:rPr>
        <w:fldChar w:fldCharType="end"/>
      </w:r>
      <w:r w:rsidRPr="00F365FC">
        <w:rPr>
          <w:lang w:val="en-US"/>
        </w:rPr>
        <w:t>DISEASES AND PREDATION</w:t>
      </w:r>
      <w:bookmarkEnd w:id="39"/>
      <w:r w:rsidRPr="00F365FC">
        <w:rPr>
          <w:lang w:val="en-US"/>
        </w:rPr>
        <w:t xml:space="preserve"> </w:t>
      </w:r>
    </w:p>
    <w:p w:rsidR="00677ED7" w:rsidRPr="00F365FC" w:rsidRDefault="00677ED7" w:rsidP="008D156C">
      <w:pPr>
        <w:pStyle w:val="Heading2"/>
        <w:rPr>
          <w:lang w:val="en-US"/>
        </w:rPr>
      </w:pPr>
      <w:bookmarkStart w:id="40" w:name="_Toc439422965"/>
      <w:r w:rsidRPr="00F365FC">
        <w:rPr>
          <w:lang w:val="en-US"/>
        </w:rPr>
        <w:t>7:1 DISEASES AND PARASITISM</w:t>
      </w:r>
      <w:bookmarkEnd w:id="40"/>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As would be expected hyraxes, like other wild animals, are susceptible to parasitic, bacterial and viral diseases. These can lead to death under the stress of captivity (Eley, per. obs.). Kingdon (1971) refers to depletion of numbers by a bubonic plague and other unnamed epizootics, and Sale (1969) cites evidence for the occurrence of bacterial and viral pneumonias and tuberculosis. Babesiosis has been identified in hyrax in Kenya and South Africa (Irwin et al. 1973; Jansen 1952) and hyrax are reported to be host to the protozoan parasite </w:t>
      </w:r>
      <w:r w:rsidRPr="00F365FC">
        <w:rPr>
          <w:rFonts w:ascii="Arial" w:hAnsi="Arial" w:cs="Arial"/>
          <w:i/>
          <w:iCs/>
          <w:spacing w:val="-2"/>
          <w:sz w:val="22"/>
          <w:szCs w:val="22"/>
          <w:lang w:val="en-US"/>
        </w:rPr>
        <w:t>Leishmania</w:t>
      </w:r>
      <w:r w:rsidRPr="00F365FC">
        <w:rPr>
          <w:rFonts w:ascii="Arial" w:hAnsi="Arial" w:cs="Arial"/>
          <w:spacing w:val="-2"/>
          <w:sz w:val="22"/>
          <w:szCs w:val="22"/>
          <w:lang w:val="en-US"/>
        </w:rPr>
        <w:t xml:space="preserve"> (Ledger 1976). Roberts (1951) refers to the prevalence of fleas, lice and internal helminths and also suggests that distribution of lice could aid in delineating hyrax species. Ashford (pers. com.) notes that many hyrax parasites show a great degree of specificity, with genera of fleas, biting lice and tapeworms being monospecific for these mammals. A variety of parasites have been identified in hyrax, among them a cestode, </w:t>
      </w:r>
      <w:r w:rsidRPr="00F365FC">
        <w:rPr>
          <w:rFonts w:ascii="Arial" w:hAnsi="Arial" w:cs="Arial"/>
          <w:i/>
          <w:iCs/>
          <w:spacing w:val="-2"/>
          <w:sz w:val="22"/>
          <w:szCs w:val="22"/>
          <w:lang w:val="en-US"/>
        </w:rPr>
        <w:t>Intermicapsifer beveridgei</w:t>
      </w:r>
      <w:r w:rsidRPr="00F365FC">
        <w:rPr>
          <w:rFonts w:ascii="Arial" w:hAnsi="Arial" w:cs="Arial"/>
          <w:spacing w:val="-2"/>
          <w:sz w:val="22"/>
          <w:szCs w:val="22"/>
          <w:lang w:val="en-US"/>
        </w:rPr>
        <w:t xml:space="preserve">, (Schmidt &amp; Wertheim 1988), </w:t>
      </w:r>
      <w:r w:rsidRPr="00F365FC">
        <w:rPr>
          <w:rFonts w:ascii="Arial" w:hAnsi="Arial" w:cs="Arial"/>
          <w:i/>
          <w:iCs/>
          <w:spacing w:val="-2"/>
          <w:sz w:val="22"/>
          <w:szCs w:val="22"/>
          <w:lang w:val="en-US"/>
        </w:rPr>
        <w:t>Argas, Haemaphysalis</w:t>
      </w:r>
      <w:r w:rsidRPr="00F365FC">
        <w:rPr>
          <w:rFonts w:ascii="Arial" w:hAnsi="Arial" w:cs="Arial"/>
          <w:spacing w:val="-2"/>
          <w:sz w:val="22"/>
          <w:szCs w:val="22"/>
          <w:lang w:val="en-US"/>
        </w:rPr>
        <w:t xml:space="preserve"> and Ixodid ticks (Hoogstraal 1956; Hoogstraal et al. 1971, 1981, Hoogstraal &amp; Wassef 1981, Horak &amp; Fourie 1986, Theiler, 1947, 1962), fleas (De Meillon et al. 1961; Haeselbarth 1965; Haeselbarth et al. 1966), lice (Ledger, 1980) and a nematode of the genus </w:t>
      </w:r>
      <w:r w:rsidRPr="00F365FC">
        <w:rPr>
          <w:rFonts w:ascii="Arial" w:hAnsi="Arial" w:cs="Arial"/>
          <w:i/>
          <w:iCs/>
          <w:spacing w:val="-2"/>
          <w:sz w:val="22"/>
          <w:szCs w:val="22"/>
          <w:lang w:val="en-US"/>
        </w:rPr>
        <w:t>Grassenema</w:t>
      </w:r>
      <w:r w:rsidRPr="00F365FC">
        <w:rPr>
          <w:rFonts w:ascii="Arial" w:hAnsi="Arial" w:cs="Arial"/>
          <w:spacing w:val="-2"/>
          <w:sz w:val="22"/>
          <w:szCs w:val="22"/>
          <w:lang w:val="en-US"/>
        </w:rPr>
        <w:t xml:space="preserve"> (Chabaud et al. 1989).</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Karsted (1979) in his bibliography of disease, infections and parasites of African wild animals, cites reference to nematodes, toxoplasmosis, pseudotuberculosis and gastritis in hyrax. Hoeck (1982) recorded the elimination of a group of </w:t>
      </w:r>
      <w:r w:rsidRPr="00F365FC">
        <w:rPr>
          <w:rFonts w:ascii="Arial" w:hAnsi="Arial" w:cs="Arial"/>
          <w:i/>
          <w:iCs/>
          <w:spacing w:val="-2"/>
          <w:sz w:val="22"/>
          <w:szCs w:val="22"/>
          <w:lang w:val="en-US"/>
        </w:rPr>
        <w:t>H. brucei</w:t>
      </w:r>
      <w:r w:rsidRPr="00F365FC">
        <w:rPr>
          <w:rFonts w:ascii="Arial" w:hAnsi="Arial" w:cs="Arial"/>
          <w:spacing w:val="-2"/>
          <w:sz w:val="22"/>
          <w:szCs w:val="22"/>
          <w:lang w:val="en-US"/>
        </w:rPr>
        <w:t xml:space="preserve"> in the Serengeti due to mange.</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Fourie et al. (1987) undertook a quantitative and qualitative analysis of parasite burdens in </w:t>
      </w:r>
      <w:r w:rsidRPr="00F365FC">
        <w:rPr>
          <w:rFonts w:ascii="Arial" w:hAnsi="Arial" w:cs="Arial"/>
          <w:i/>
          <w:iCs/>
          <w:spacing w:val="-2"/>
          <w:sz w:val="22"/>
          <w:szCs w:val="22"/>
          <w:lang w:val="en-US"/>
        </w:rPr>
        <w:t>P. capensis</w:t>
      </w:r>
      <w:r w:rsidRPr="00F365FC">
        <w:rPr>
          <w:rFonts w:ascii="Arial" w:hAnsi="Arial" w:cs="Arial"/>
          <w:spacing w:val="-2"/>
          <w:sz w:val="22"/>
          <w:szCs w:val="22"/>
          <w:lang w:val="en-US"/>
        </w:rPr>
        <w:t xml:space="preserve"> in the Mount Zebra National Park in Cape Province, South Africa. There are an estimated 13000 pre</w:t>
      </w:r>
      <w:r w:rsidRPr="00F365FC">
        <w:rPr>
          <w:rFonts w:ascii="Arial" w:hAnsi="Arial" w:cs="Arial"/>
          <w:spacing w:val="-2"/>
          <w:sz w:val="22"/>
          <w:szCs w:val="22"/>
          <w:lang w:val="en-US"/>
        </w:rPr>
        <w:noBreakHyphen/>
        <w:t>reproductive age hyrax in the park at a density of 1.95/ha. The relationship between hyrax sex, age and parasite density was also determined, along with a study of seasonal effects. A list of 17 ectoparasites (ixodid ticks, biting lice, sucking lice and fleas) found on 77 animals is given in this report. In a previous study Horak &amp; Fourie (1986) had identified ten species of ixodid ticks and two species of fleas. Virtually all 77 animals were infested with each type of ectoparasite. Endoparasites from the same specimens were restricted to nematodes and cestodes. Only three animals were not infected with cestodes, and nematode presence was of the same order. Female animals had greater ectoparasite loads than males, and these loads increased in the summer. The higher load was attributed to the fact that females form part of a multi</w:t>
      </w:r>
      <w:r w:rsidRPr="00F365FC">
        <w:rPr>
          <w:rFonts w:ascii="Arial" w:hAnsi="Arial" w:cs="Arial"/>
          <w:spacing w:val="-2"/>
          <w:sz w:val="22"/>
          <w:szCs w:val="22"/>
          <w:lang w:val="en-US"/>
        </w:rPr>
        <w:noBreakHyphen/>
        <w:t>female kinship group, while males are peripheral or territorial. This behaviour concentrates the parasites around the areas of higher animal density. During the summer, the females are in a poorer physiological condition due to the energy requirements of late gestation and lactation. The authors suggested that this condition may affect their resistance to parasitic infestation. A contribution of high parasite densities to death, particularly in times of energy limitation, such as drought, is speculated by the authors in this paper.</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Hyraxes are important reservoir hosts of </w:t>
      </w:r>
      <w:r w:rsidRPr="00F365FC">
        <w:rPr>
          <w:rFonts w:ascii="Arial" w:hAnsi="Arial" w:cs="Arial"/>
          <w:i/>
          <w:iCs/>
          <w:spacing w:val="-2"/>
          <w:sz w:val="22"/>
          <w:szCs w:val="22"/>
          <w:lang w:val="en-US"/>
        </w:rPr>
        <w:t>Leishmania aethiopica</w:t>
      </w:r>
      <w:r w:rsidRPr="00F365FC">
        <w:rPr>
          <w:rFonts w:ascii="Arial" w:hAnsi="Arial" w:cs="Arial"/>
          <w:spacing w:val="-2"/>
          <w:sz w:val="22"/>
          <w:szCs w:val="22"/>
          <w:lang w:val="en-US"/>
        </w:rPr>
        <w:t xml:space="preserve"> and other leishmania spp causing human cutaneous leishmaniasis. </w:t>
      </w:r>
      <w:r w:rsidRPr="00F365FC">
        <w:rPr>
          <w:rFonts w:ascii="Arial" w:hAnsi="Arial" w:cs="Arial"/>
          <w:i/>
          <w:iCs/>
          <w:spacing w:val="-2"/>
          <w:sz w:val="22"/>
          <w:szCs w:val="22"/>
          <w:lang w:val="en-US"/>
        </w:rPr>
        <w:t>P. habessinica</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H. brucei</w:t>
      </w:r>
      <w:r w:rsidRPr="00F365FC">
        <w:rPr>
          <w:rFonts w:ascii="Arial" w:hAnsi="Arial" w:cs="Arial"/>
          <w:spacing w:val="-2"/>
          <w:sz w:val="22"/>
          <w:szCs w:val="22"/>
          <w:lang w:val="en-US"/>
        </w:rPr>
        <w:t xml:space="preserve"> were found to be infected with </w:t>
      </w:r>
      <w:r w:rsidRPr="00F365FC">
        <w:rPr>
          <w:rFonts w:ascii="Arial" w:hAnsi="Arial" w:cs="Arial"/>
          <w:i/>
          <w:iCs/>
          <w:spacing w:val="-2"/>
          <w:sz w:val="22"/>
          <w:szCs w:val="22"/>
          <w:lang w:val="en-US"/>
        </w:rPr>
        <w:t>L. aethiopica</w:t>
      </w:r>
      <w:r w:rsidRPr="00F365FC">
        <w:rPr>
          <w:rFonts w:ascii="Arial" w:hAnsi="Arial" w:cs="Arial"/>
          <w:spacing w:val="-2"/>
          <w:sz w:val="22"/>
          <w:szCs w:val="22"/>
          <w:lang w:val="en-US"/>
        </w:rPr>
        <w:t xml:space="preserve"> in three foci in Ethiopia (Ashford 1970; Ashford et al. 1973; Ashford 1976) while </w:t>
      </w:r>
      <w:r w:rsidRPr="00F365FC">
        <w:rPr>
          <w:rFonts w:ascii="Arial" w:hAnsi="Arial" w:cs="Arial"/>
          <w:i/>
          <w:iCs/>
          <w:spacing w:val="-2"/>
          <w:sz w:val="22"/>
          <w:szCs w:val="22"/>
          <w:lang w:val="en-US"/>
        </w:rPr>
        <w:t>P habessinica</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in Mt Elgon, along with the giant rat, were identified as reservoirs for this form of cutaneous leishmaniasis by Mutinga et al. (1989). </w:t>
      </w:r>
      <w:r w:rsidRPr="00F365FC">
        <w:rPr>
          <w:rFonts w:ascii="Arial" w:hAnsi="Arial" w:cs="Arial"/>
          <w:i/>
          <w:iCs/>
          <w:spacing w:val="-2"/>
          <w:sz w:val="22"/>
          <w:szCs w:val="22"/>
          <w:lang w:val="en-US"/>
        </w:rPr>
        <w:t>L. aethiopica</w:t>
      </w:r>
      <w:r w:rsidRPr="00F365FC">
        <w:rPr>
          <w:rFonts w:ascii="Arial" w:hAnsi="Arial" w:cs="Arial"/>
          <w:spacing w:val="-2"/>
          <w:sz w:val="22"/>
          <w:szCs w:val="22"/>
          <w:lang w:val="en-US"/>
        </w:rPr>
        <w:t xml:space="preserve"> from </w:t>
      </w:r>
      <w:r w:rsidRPr="00F365FC">
        <w:rPr>
          <w:rFonts w:ascii="Arial" w:hAnsi="Arial" w:cs="Arial"/>
          <w:i/>
          <w:iCs/>
          <w:spacing w:val="-2"/>
          <w:sz w:val="22"/>
          <w:szCs w:val="22"/>
          <w:lang w:val="en-US"/>
        </w:rPr>
        <w:t>P. habessinica</w:t>
      </w:r>
      <w:r w:rsidRPr="00F365FC">
        <w:rPr>
          <w:rFonts w:ascii="Arial" w:hAnsi="Arial" w:cs="Arial"/>
          <w:spacing w:val="-2"/>
          <w:sz w:val="22"/>
          <w:szCs w:val="22"/>
          <w:lang w:val="en-US"/>
        </w:rPr>
        <w:t xml:space="preserve"> was indistinguishable by isoenzyme profile from that found in man (Le Blancq et al. 1986). Ashford et al. (1973) concluded that the hyrax in their study areas in Ethiopia were the only significant </w:t>
      </w:r>
      <w:r w:rsidRPr="00F365FC">
        <w:rPr>
          <w:rFonts w:ascii="Arial" w:hAnsi="Arial" w:cs="Arial"/>
          <w:spacing w:val="-2"/>
          <w:sz w:val="22"/>
          <w:szCs w:val="22"/>
          <w:lang w:val="en-US"/>
        </w:rPr>
        <w:lastRenderedPageBreak/>
        <w:t xml:space="preserve">reservoir of the disease. </w:t>
      </w:r>
      <w:r w:rsidRPr="00F365FC">
        <w:rPr>
          <w:rFonts w:ascii="Arial" w:hAnsi="Arial" w:cs="Arial"/>
          <w:i/>
          <w:iCs/>
          <w:spacing w:val="-2"/>
          <w:sz w:val="22"/>
          <w:szCs w:val="22"/>
          <w:lang w:val="en-US"/>
        </w:rPr>
        <w:t>Phlebotomus longipes</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P. pedifer</w:t>
      </w:r>
      <w:r w:rsidRPr="00F365FC">
        <w:rPr>
          <w:rFonts w:ascii="Arial" w:hAnsi="Arial" w:cs="Arial"/>
          <w:spacing w:val="-2"/>
          <w:sz w:val="22"/>
          <w:szCs w:val="22"/>
          <w:lang w:val="en-US"/>
        </w:rPr>
        <w:t xml:space="preserve"> were the vectors, and these </w:t>
      </w:r>
      <w:r w:rsidRPr="00F365FC">
        <w:rPr>
          <w:rFonts w:ascii="Arial" w:hAnsi="Arial" w:cs="Arial"/>
          <w:i/>
          <w:iCs/>
          <w:spacing w:val="-2"/>
          <w:sz w:val="22"/>
          <w:szCs w:val="22"/>
          <w:lang w:val="en-US"/>
        </w:rPr>
        <w:t>Phlebotomus</w:t>
      </w:r>
      <w:r w:rsidRPr="00F365FC">
        <w:rPr>
          <w:rFonts w:ascii="Arial" w:hAnsi="Arial" w:cs="Arial"/>
          <w:spacing w:val="-2"/>
          <w:sz w:val="22"/>
          <w:szCs w:val="22"/>
          <w:lang w:val="en-US"/>
        </w:rPr>
        <w:t xml:space="preserve"> species live in close association with the hyraxes which they bite on their hairless vascular nose tips and ears. The deep crevices in rocks and trees with abundant organic debris provided by the hyraxes, form ideal resting, and presumably, breeding sites for the phlebotomine vectors. The hyraxes usually show no external signs of the infection but parasites have been cultured from their nose tips and the ears. Furthermore man was suggested to be an incidental host intruding on the hyrax/sandfly cycle but not capable of sustaining it. Grove (1978) also concluded that hyraxes play an important role as reservoir hosts for the disease in South West Africa, a location where the first reported case in man was not until 1970. The parasite now known as </w:t>
      </w:r>
      <w:r w:rsidRPr="00F365FC">
        <w:rPr>
          <w:rFonts w:ascii="Arial" w:hAnsi="Arial" w:cs="Arial"/>
          <w:i/>
          <w:iCs/>
          <w:spacing w:val="-2"/>
          <w:sz w:val="22"/>
          <w:szCs w:val="22"/>
          <w:lang w:val="en-US"/>
        </w:rPr>
        <w:t>L. killicki</w:t>
      </w:r>
      <w:r w:rsidRPr="00F365FC">
        <w:rPr>
          <w:rFonts w:ascii="Arial" w:hAnsi="Arial" w:cs="Arial"/>
          <w:spacing w:val="-2"/>
          <w:sz w:val="22"/>
          <w:szCs w:val="22"/>
          <w:lang w:val="en-US"/>
        </w:rPr>
        <w:t xml:space="preserve"> is a close relative of </w:t>
      </w:r>
      <w:r w:rsidRPr="00F365FC">
        <w:rPr>
          <w:rFonts w:ascii="Arial" w:hAnsi="Arial" w:cs="Arial"/>
          <w:i/>
          <w:iCs/>
          <w:spacing w:val="-2"/>
          <w:sz w:val="22"/>
          <w:szCs w:val="22"/>
          <w:lang w:val="en-US"/>
        </w:rPr>
        <w:t>L. tropica</w:t>
      </w:r>
      <w:r w:rsidRPr="00F365FC">
        <w:rPr>
          <w:rFonts w:ascii="Arial" w:hAnsi="Arial" w:cs="Arial"/>
          <w:spacing w:val="-2"/>
          <w:sz w:val="22"/>
          <w:szCs w:val="22"/>
          <w:lang w:val="en-US"/>
        </w:rPr>
        <w:t xml:space="preserve"> and occurs in hyraxes and man in Namibia and has recently been discovered in Kenya (Ashford pers com.).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rsidP="008D156C">
      <w:pPr>
        <w:pStyle w:val="Heading2"/>
        <w:rPr>
          <w:lang w:val="en-US"/>
        </w:rPr>
      </w:pPr>
      <w:bookmarkStart w:id="41" w:name="_Toc439422966"/>
      <w:r w:rsidRPr="00F365FC">
        <w:rPr>
          <w:lang w:val="en-US"/>
        </w:rPr>
        <w:t>7:2 PREDATION</w:t>
      </w:r>
      <w:bookmarkEnd w:id="41"/>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brevity of their feeding time, their group behaviour and the nearness of the hiding places provide hyraxes with a reasonably effective strategy for reducing predation. Nevertheless, predators of hyrax are quite numerous, as would be expected for such a small animal in a land of large carnivores. Snakes (cobras, adders, Black Mambas, pythons), cats (wild cats, leopard, genets, servals, caracals), birds (buzzards, eagles, hawks, owls), dogs, jackals, Savannah monitor lizards and baboons are all listed as known predators (Davies, 1989; Gargett 1990; Hoeck, 1982; Kingdon, 1971; Turner and Watson, 1965). In Afrikaans the Black Mamba is known as the Dassie</w:t>
      </w:r>
      <w:r w:rsidRPr="00F365FC">
        <w:rPr>
          <w:rFonts w:ascii="Arial" w:hAnsi="Arial" w:cs="Arial"/>
          <w:spacing w:val="-2"/>
          <w:sz w:val="22"/>
          <w:szCs w:val="22"/>
          <w:lang w:val="en-US"/>
        </w:rPr>
        <w:noBreakHyphen/>
        <w:t>vanger (dassie</w:t>
      </w:r>
      <w:r w:rsidRPr="00F365FC">
        <w:rPr>
          <w:rFonts w:ascii="Arial" w:hAnsi="Arial" w:cs="Arial"/>
          <w:spacing w:val="-2"/>
          <w:sz w:val="22"/>
          <w:szCs w:val="22"/>
          <w:lang w:val="en-US"/>
        </w:rPr>
        <w:noBreakHyphen/>
        <w:t>catcher), however Kolbe (1983) indicates that the Black Eagle is also given the same name.</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Some raptors depend almost exclusively on hyrax for their staple food, e.g. Crowned Eagle (Gargett 1990). The same author confirmed earlier reports (Rowe 1947; Hoeck 1982; Jenkins 1984), when she reported that the Black Eagle relies almost entirely on hyrax for its diet. In the latest study of 1748 items of prey found in or under Black Eagle nests in the Matobo Hills of Zimbabwe over a five year period, 1715 (98.1%) were of </w:t>
      </w:r>
      <w:r w:rsidRPr="00F365FC">
        <w:rPr>
          <w:rFonts w:ascii="Arial" w:hAnsi="Arial" w:cs="Arial"/>
          <w:i/>
          <w:iCs/>
          <w:spacing w:val="-2"/>
          <w:sz w:val="22"/>
          <w:szCs w:val="22"/>
          <w:lang w:val="en-US"/>
        </w:rPr>
        <w:t>P. capensis</w:t>
      </w:r>
      <w:r w:rsidRPr="00F365FC">
        <w:rPr>
          <w:rFonts w:ascii="Arial" w:hAnsi="Arial" w:cs="Arial"/>
          <w:spacing w:val="-2"/>
          <w:sz w:val="22"/>
          <w:szCs w:val="22"/>
          <w:lang w:val="en-US"/>
        </w:rPr>
        <w:t xml:space="preserve"> or </w:t>
      </w:r>
      <w:r w:rsidRPr="00F365FC">
        <w:rPr>
          <w:rFonts w:ascii="Arial" w:hAnsi="Arial" w:cs="Arial"/>
          <w:i/>
          <w:iCs/>
          <w:spacing w:val="-2"/>
          <w:sz w:val="22"/>
          <w:szCs w:val="22"/>
          <w:lang w:val="en-US"/>
        </w:rPr>
        <w:t>H. brucei</w:t>
      </w:r>
      <w:r w:rsidRPr="00F365FC">
        <w:rPr>
          <w:rFonts w:ascii="Arial" w:hAnsi="Arial" w:cs="Arial"/>
          <w:spacing w:val="-2"/>
          <w:sz w:val="22"/>
          <w:szCs w:val="22"/>
          <w:lang w:val="en-US"/>
        </w:rPr>
        <w:t xml:space="preserve">. There was a greater proportion of </w:t>
      </w:r>
      <w:r w:rsidRPr="00F365FC">
        <w:rPr>
          <w:rFonts w:ascii="Arial" w:hAnsi="Arial" w:cs="Arial"/>
          <w:i/>
          <w:iCs/>
          <w:spacing w:val="-2"/>
          <w:sz w:val="22"/>
          <w:szCs w:val="22"/>
          <w:lang w:val="en-US"/>
        </w:rPr>
        <w:t>H. brucei</w:t>
      </w:r>
      <w:r w:rsidRPr="00F365FC">
        <w:rPr>
          <w:rFonts w:ascii="Arial" w:hAnsi="Arial" w:cs="Arial"/>
          <w:spacing w:val="-2"/>
          <w:sz w:val="22"/>
          <w:szCs w:val="22"/>
          <w:lang w:val="en-US"/>
        </w:rPr>
        <w:t xml:space="preserve">, which the author suggested was either a reflection of the higher proportion of this species in that area or was a result of different size or behavioural patterns the rock hyrax. </w:t>
      </w:r>
      <w:proofErr w:type="gramStart"/>
      <w:r w:rsidRPr="00F365FC">
        <w:rPr>
          <w:rFonts w:ascii="Arial" w:hAnsi="Arial" w:cs="Arial"/>
          <w:spacing w:val="-2"/>
          <w:sz w:val="22"/>
          <w:szCs w:val="22"/>
          <w:lang w:val="en-US"/>
        </w:rPr>
        <w:t>Hyrax provide</w:t>
      </w:r>
      <w:proofErr w:type="gramEnd"/>
      <w:r w:rsidRPr="00F365FC">
        <w:rPr>
          <w:rFonts w:ascii="Arial" w:hAnsi="Arial" w:cs="Arial"/>
          <w:spacing w:val="-2"/>
          <w:sz w:val="22"/>
          <w:szCs w:val="22"/>
          <w:lang w:val="en-US"/>
        </w:rPr>
        <w:t xml:space="preserve"> 32% of the diet of leopard in the same area (Grobler &amp; Wilson 1972).</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Using hair analysis in scats, Palmer &amp; Fairall (1988) estimated hyrax provided a substantial part of the diet (12% by mass) for caracal (</w:t>
      </w:r>
      <w:r w:rsidRPr="00F365FC">
        <w:rPr>
          <w:rFonts w:ascii="Arial" w:hAnsi="Arial" w:cs="Arial"/>
          <w:i/>
          <w:iCs/>
          <w:spacing w:val="-2"/>
          <w:sz w:val="22"/>
          <w:szCs w:val="22"/>
          <w:lang w:val="en-US"/>
        </w:rPr>
        <w:t>Felis caracal</w:t>
      </w:r>
      <w:r w:rsidRPr="00F365FC">
        <w:rPr>
          <w:rFonts w:ascii="Arial" w:hAnsi="Arial" w:cs="Arial"/>
          <w:spacing w:val="-2"/>
          <w:sz w:val="22"/>
          <w:szCs w:val="22"/>
          <w:lang w:val="en-US"/>
        </w:rPr>
        <w:t>) in the Karoo. Each cat was estimated to take 15 or 16 hyrax per annum. It was estimated that within the Park, 30% of the hyrax population increase of 1383 animals would be consumed by the 28 caracals in the study area. As such the cats had a major role to play in hyrax population dynamics. Consequently reduction in the number of caracals by farmers was seen to be a major cause of the hyrax population increase.</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extent of predation in hyrax population control is not considered by all authors to be as important. Swart (1987) and Swart et al. (1986) created mathematical models to evaluate the relationship between the hyrax and the caracal in Mount Zebra National Park. In 1983 the hyrax population was estimated at almost 25,000. They concluded that juvenile mortality was the primary regulating factor for the hyrax population. Predation by caracals played an ancillary role in hyrax population control. However the converse was an important factor; hyrax in fact could control caracal numbers if the latter was not capable of switching to alternative sources of food.</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Gargett (1990) extrapolated from the data of Hoeck (1982) for the Serengeti Park in Tanzania, that </w:t>
      </w:r>
      <w:r w:rsidRPr="00F365FC">
        <w:rPr>
          <w:rFonts w:ascii="Arial" w:hAnsi="Arial" w:cs="Arial"/>
          <w:spacing w:val="-2"/>
          <w:sz w:val="22"/>
          <w:szCs w:val="22"/>
          <w:lang w:val="en-US"/>
        </w:rPr>
        <w:lastRenderedPageBreak/>
        <w:t xml:space="preserve">there were </w:t>
      </w:r>
      <w:proofErr w:type="gramStart"/>
      <w:r w:rsidRPr="00F365FC">
        <w:rPr>
          <w:rFonts w:ascii="Arial" w:hAnsi="Arial" w:cs="Arial"/>
          <w:spacing w:val="-2"/>
          <w:sz w:val="22"/>
          <w:szCs w:val="22"/>
          <w:lang w:val="en-US"/>
        </w:rPr>
        <w:t>almost 500,000 hyrax in the Matobo National Park in Zimbabwe</w:t>
      </w:r>
      <w:proofErr w:type="gramEnd"/>
      <w:r w:rsidRPr="00F365FC">
        <w:rPr>
          <w:rFonts w:ascii="Arial" w:hAnsi="Arial" w:cs="Arial"/>
          <w:spacing w:val="-2"/>
          <w:sz w:val="22"/>
          <w:szCs w:val="22"/>
          <w:lang w:val="en-US"/>
        </w:rPr>
        <w:t xml:space="preserve">. Based on 20 years of studies on the Black eagle and the food requirements of the birds (Gargett 1982) she calculated that the 100 birds in the park would take </w:t>
      </w:r>
      <w:proofErr w:type="gramStart"/>
      <w:r w:rsidRPr="00F365FC">
        <w:rPr>
          <w:rFonts w:ascii="Arial" w:hAnsi="Arial" w:cs="Arial"/>
          <w:spacing w:val="-2"/>
          <w:sz w:val="22"/>
          <w:szCs w:val="22"/>
          <w:lang w:val="en-US"/>
        </w:rPr>
        <w:t>17,000 hyrax (3.6% of the population)</w:t>
      </w:r>
      <w:proofErr w:type="gramEnd"/>
      <w:r w:rsidRPr="00F365FC">
        <w:rPr>
          <w:rFonts w:ascii="Arial" w:hAnsi="Arial" w:cs="Arial"/>
          <w:spacing w:val="-2"/>
          <w:sz w:val="22"/>
          <w:szCs w:val="22"/>
          <w:lang w:val="en-US"/>
        </w:rPr>
        <w:t xml:space="preserve"> a year. Other predators would be expected to double or even treble the take of hyrax but even so, reduction in hyrax numbers due to predation would not be expected.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Hanse (1962) records how 14 young male hyrax drove off a jackal </w:t>
      </w:r>
      <w:proofErr w:type="gramStart"/>
      <w:r w:rsidRPr="00F365FC">
        <w:rPr>
          <w:rFonts w:ascii="Arial" w:hAnsi="Arial" w:cs="Arial"/>
          <w:spacing w:val="-2"/>
          <w:sz w:val="22"/>
          <w:szCs w:val="22"/>
          <w:lang w:val="en-US"/>
        </w:rPr>
        <w:t>and  other</w:t>
      </w:r>
      <w:proofErr w:type="gramEnd"/>
      <w:r w:rsidRPr="00F365FC">
        <w:rPr>
          <w:rFonts w:ascii="Arial" w:hAnsi="Arial" w:cs="Arial"/>
          <w:spacing w:val="-2"/>
          <w:sz w:val="22"/>
          <w:szCs w:val="22"/>
          <w:lang w:val="en-US"/>
        </w:rPr>
        <w:t xml:space="preserve"> reports describe them chasing away jackals and even killing Crowned Cranes (Fourie 1983; Siegfried &amp; Geldenhuys 1965). </w:t>
      </w:r>
      <w:proofErr w:type="gramStart"/>
      <w:r w:rsidRPr="00F365FC">
        <w:rPr>
          <w:rFonts w:ascii="Arial" w:hAnsi="Arial" w:cs="Arial"/>
          <w:spacing w:val="-2"/>
          <w:sz w:val="22"/>
          <w:szCs w:val="22"/>
          <w:lang w:val="en-US"/>
        </w:rPr>
        <w:t>Hyrax reportedly defend</w:t>
      </w:r>
      <w:proofErr w:type="gramEnd"/>
      <w:r w:rsidRPr="00F365FC">
        <w:rPr>
          <w:rFonts w:ascii="Arial" w:hAnsi="Arial" w:cs="Arial"/>
          <w:spacing w:val="-2"/>
          <w:sz w:val="22"/>
          <w:szCs w:val="22"/>
          <w:lang w:val="en-US"/>
        </w:rPr>
        <w:t xml:space="preserve"> their holes and crevices by baring their teeth and displaying aggressive behaviour (Kingdon 1971; Sale 1966a). </w:t>
      </w:r>
    </w:p>
    <w:p w:rsidR="00677ED7" w:rsidRPr="00F365FC" w:rsidRDefault="00677ED7">
      <w:pPr>
        <w:widowControl/>
        <w:autoSpaceDE/>
        <w:autoSpaceDN/>
        <w:adjustRightInd/>
        <w:spacing w:after="200" w:line="276" w:lineRule="auto"/>
        <w:rPr>
          <w:rFonts w:ascii="Arial" w:hAnsi="Arial" w:cs="Arial"/>
          <w:spacing w:val="-2"/>
          <w:sz w:val="22"/>
          <w:szCs w:val="22"/>
          <w:lang w:val="en-US"/>
        </w:rPr>
      </w:pPr>
      <w:r w:rsidRPr="00F365FC">
        <w:rPr>
          <w:rFonts w:ascii="Arial" w:hAnsi="Arial" w:cs="Arial"/>
          <w:spacing w:val="-2"/>
          <w:sz w:val="22"/>
          <w:szCs w:val="22"/>
          <w:lang w:val="en-US"/>
        </w:rPr>
        <w:br w:type="page"/>
      </w:r>
    </w:p>
    <w:p w:rsidR="00677ED7" w:rsidRPr="00F365FC" w:rsidRDefault="00677ED7" w:rsidP="008D156C">
      <w:pPr>
        <w:pStyle w:val="Heading1"/>
        <w:rPr>
          <w:lang w:val="en-US"/>
        </w:rPr>
      </w:pPr>
      <w:bookmarkStart w:id="42" w:name="_Toc439422967"/>
      <w:r w:rsidRPr="00F365FC">
        <w:rPr>
          <w:lang w:val="en-US"/>
        </w:rPr>
        <w:lastRenderedPageBreak/>
        <w:t>CHAPTER 8</w:t>
      </w:r>
      <w:r w:rsidRPr="00F365FC">
        <w:rPr>
          <w:lang w:val="en-US"/>
        </w:rPr>
        <w:fldChar w:fldCharType="begin"/>
      </w:r>
      <w:r w:rsidRPr="00F365FC">
        <w:rPr>
          <w:lang w:val="en-US"/>
        </w:rPr>
        <w:instrText xml:space="preserve">PRIVATE </w:instrText>
      </w:r>
      <w:r w:rsidRPr="00F365FC">
        <w:rPr>
          <w:lang w:val="en-US"/>
        </w:rPr>
        <w:fldChar w:fldCharType="end"/>
      </w:r>
      <w:r w:rsidR="008D156C">
        <w:rPr>
          <w:lang w:val="en-US"/>
        </w:rPr>
        <w:t xml:space="preserve"> </w:t>
      </w:r>
      <w:r w:rsidRPr="00F365FC">
        <w:rPr>
          <w:lang w:val="en-US"/>
        </w:rPr>
        <w:t>THE HYRAX AND MAN</w:t>
      </w:r>
      <w:bookmarkEnd w:id="42"/>
      <w:r w:rsidRPr="00F365FC">
        <w:rPr>
          <w:lang w:val="en-US"/>
        </w:rPr>
        <w:t xml:space="preserve"> </w:t>
      </w:r>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greatest predator of the hyrax was not mentioned in the previous chapter. Undoubtedly in the non protected areas outside of parks and reserves the biggest threat to the hyrax is man. As Gargett (1990) noted "Outside the Park .....</w:t>
      </w:r>
      <w:proofErr w:type="gramStart"/>
      <w:r w:rsidRPr="00F365FC">
        <w:rPr>
          <w:rFonts w:ascii="Arial" w:hAnsi="Arial" w:cs="Arial"/>
          <w:spacing w:val="-2"/>
          <w:sz w:val="22"/>
          <w:szCs w:val="22"/>
          <w:lang w:val="en-US"/>
        </w:rPr>
        <w:t>it</w:t>
      </w:r>
      <w:proofErr w:type="gramEnd"/>
      <w:r w:rsidRPr="00F365FC">
        <w:rPr>
          <w:rFonts w:ascii="Arial" w:hAnsi="Arial" w:cs="Arial"/>
          <w:spacing w:val="-2"/>
          <w:sz w:val="22"/>
          <w:szCs w:val="22"/>
          <w:lang w:val="en-US"/>
        </w:rPr>
        <w:t xml:space="preserve"> is different story. There the dassie has been decimated: hunted for food and its pelt, its habitat denuded of vegetation."</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Kingdon (1971) also notes that hyraxes are hunted for their pelts and flesh. The liver is considered to be a particular delicacy. The Maasai and Kikuyu, in particular, have a special robe worn by elders which is made of hyrax pelts. The Turkana find hyrax meat a delicacy.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Whittall (1960) reported that in the Mau forest, albino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are killed on account of superstitions about their lack of colour. In many areas, the reduction of potential predators has allowed hyrax numbers to increase, leading to the use of culverts as dwelling places. In addition, crop damage is reported to have reached destructive proportions (Lensing &amp; Joubert 1978).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In some areas of southern Africa, most notably the Orange Free State and Namibia, hyraxes have become problem animals; they have changed from endemic to epidemic status (Swart et al. 1986). Kolbe (1983) reported on the writings of Dr. S.H. Rubidge, a well known amateur paleontologist. According to the doctor the dassie population began to increase at an alarming rate ("a rapidly increasing plague like the rabbits in Australia") in the Karoo in the early 1930's. The animals were leaving their mountain habitats for more agricultural areas and were starting to compete with sheep for pasture land. Their increase was attributed to the destruction of their natural predators, particularly the martial eagle, by the farmers who killed the birds to protect their lambs. In an attempt to reduce the hyrax population a scheme was developed in 1946 to market dassie skins in New York and London. However the market was glutted with marmot skins and the scheme was unsuccessful.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It is reported that as early as the 1600's a commercial enterprise to market hyrax skins through game ranching was unsuccessful (Kolbe 1983). In more recent times the return of the raptors may once again establish the ecological balance as far as the hyrax is concerned. However the idea of farming the animals for meat and/or pelts is still topical. "Dassies: better eaten than beaten" and "The Dassie as a new source of protein and revenue" featured in the Farmer's Weekly in 1967. In the mid 1980's the National Research Council in the USA were suggesting that hyrax could be farmed successfully for food and income and were under consideration as "microlivestock" for less developed countries. Only full appreciation of the long gestation length put a damper on this idea.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Hyraxes can be tamed without undue difficulty, and references to their presence as household pets are not uncommon (Whittall 1960; Rudnai pers. comm.; Janis, per. comm.).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The communal urinals of hyrax colonies result in deposits of a black/brown pitch</w:t>
      </w:r>
      <w:r w:rsidRPr="00F365FC">
        <w:rPr>
          <w:rFonts w:ascii="Arial" w:hAnsi="Arial" w:cs="Arial"/>
          <w:spacing w:val="-2"/>
          <w:sz w:val="22"/>
          <w:szCs w:val="22"/>
          <w:lang w:val="en-US"/>
        </w:rPr>
        <w:noBreakHyphen/>
        <w:t xml:space="preserve">like material in sites protected from the rain, or of a white crystalline product where the soluble salts are leached (Louw et al. 1972; Leon &amp; Belonje 1979). The former material, often contaminated with faeces, is known as "klipsweet" or "hyraceum". This material is still collected and used as a cure for a variety of kidney and bladder complaints, epilepsy, convulsions and spasms; it is sold in South Africa under the name "dassiepiss" (Sclater 1900; Kingdon 1971; Gotch 1979). It is even listed as such in pharmacopoeia. </w:t>
      </w:r>
    </w:p>
    <w:p w:rsidR="00677ED7" w:rsidRPr="00F365FC" w:rsidRDefault="00677ED7">
      <w:pPr>
        <w:widowControl/>
        <w:autoSpaceDE/>
        <w:autoSpaceDN/>
        <w:adjustRightInd/>
        <w:spacing w:after="200" w:line="276" w:lineRule="auto"/>
        <w:rPr>
          <w:rFonts w:ascii="Arial" w:hAnsi="Arial" w:cs="Arial"/>
          <w:spacing w:val="-2"/>
          <w:sz w:val="22"/>
          <w:szCs w:val="22"/>
          <w:lang w:val="en-US"/>
        </w:rPr>
      </w:pPr>
      <w:r w:rsidRPr="00F365FC">
        <w:rPr>
          <w:rFonts w:ascii="Arial" w:hAnsi="Arial" w:cs="Arial"/>
          <w:spacing w:val="-2"/>
          <w:sz w:val="22"/>
          <w:szCs w:val="22"/>
          <w:lang w:val="en-US"/>
        </w:rPr>
        <w:br w:type="page"/>
      </w:r>
    </w:p>
    <w:p w:rsidR="00677ED7" w:rsidRPr="00F365FC" w:rsidRDefault="00677ED7" w:rsidP="008D156C">
      <w:pPr>
        <w:pStyle w:val="Heading1"/>
        <w:rPr>
          <w:lang w:val="en-US"/>
        </w:rPr>
      </w:pPr>
      <w:bookmarkStart w:id="43" w:name="_Toc439422968"/>
      <w:r w:rsidRPr="00F365FC">
        <w:rPr>
          <w:lang w:val="en-US"/>
        </w:rPr>
        <w:lastRenderedPageBreak/>
        <w:t>Chapter 9</w:t>
      </w:r>
      <w:r w:rsidRPr="00F365FC">
        <w:rPr>
          <w:lang w:val="en-US"/>
        </w:rPr>
        <w:fldChar w:fldCharType="begin"/>
      </w:r>
      <w:r w:rsidRPr="00F365FC">
        <w:rPr>
          <w:lang w:val="en-US"/>
        </w:rPr>
        <w:instrText xml:space="preserve">PRIVATE </w:instrText>
      </w:r>
      <w:r w:rsidRPr="00F365FC">
        <w:rPr>
          <w:lang w:val="en-US"/>
        </w:rPr>
        <w:fldChar w:fldCharType="end"/>
      </w:r>
      <w:r w:rsidR="008D156C">
        <w:rPr>
          <w:lang w:val="en-US"/>
        </w:rPr>
        <w:t xml:space="preserve"> </w:t>
      </w:r>
      <w:r w:rsidRPr="00F365FC">
        <w:rPr>
          <w:lang w:val="en-US"/>
        </w:rPr>
        <w:t>SUMMARY and FUTURE RESEARCH</w:t>
      </w:r>
      <w:bookmarkEnd w:id="43"/>
    </w:p>
    <w:p w:rsidR="008D156C" w:rsidRDefault="008D156C">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After a thorough survey of the literature on all aspects of the biology of these interesting paenungulates we would like, in this final section, to draw attention to research areas that we feel have been neglected. For example, Bartholomew and Rainy (1971) have pointed out the interesting phenomenon of decreasing oxygen consumption in the hyrax following exposure to high ambient temperatures (Ta 38 C). Further studies, aimed at resolving and explaining this paradox, are necessary. Similarly, the hyrax spends most of its active time in foraging and in related behavioural activity. This calls for studies to be made on the locomotory energetics associated with the search for food.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Further work on the physiology of female hyrax reproduction and endocrinology is also desirable. In particular, the study of steroid hormone metabolism during different stages of pregnancy and lactation could prove rewarding.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To understand further the role played by the hyrax kidney in electrolyte and water metabolism, controlled studies on renal function during periods of normal hydration and dehydration are necessary. There is also a need to investigate the effects of huddling and related activities on the overall metabolism. Attention has been drawn to the importance of solar radiation in the thermoregulation of the rock hyrax by Bartholomew &amp; Rainy (1971) and this is yet another subject which should be investigated further.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Virtually no data exist on embryonic and foetal development in the hyrax. Only works by Lindahl (1948) on early ontogenesis and Fischer (1989) on the ontogenesis of the typanic region are available. In view of the lengthy gestation of this small mammal, further studies would be of enormous interest.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However, as Ashford (pers. comm.) has noted reliable taxonomy and phylogenetic reconstruction are first required.</w:t>
      </w:r>
    </w:p>
    <w:p w:rsidR="00677ED7" w:rsidRPr="00F365FC" w:rsidRDefault="00677ED7">
      <w:pPr>
        <w:widowControl/>
        <w:autoSpaceDE/>
        <w:autoSpaceDN/>
        <w:adjustRightInd/>
        <w:spacing w:after="200" w:line="276" w:lineRule="auto"/>
        <w:rPr>
          <w:rFonts w:ascii="Arial" w:hAnsi="Arial" w:cs="Arial"/>
          <w:spacing w:val="-2"/>
          <w:sz w:val="22"/>
          <w:szCs w:val="22"/>
          <w:lang w:val="en-US"/>
        </w:rPr>
      </w:pPr>
      <w:r w:rsidRPr="00F365FC">
        <w:rPr>
          <w:rFonts w:ascii="Arial" w:hAnsi="Arial" w:cs="Arial"/>
          <w:spacing w:val="-2"/>
          <w:sz w:val="22"/>
          <w:szCs w:val="22"/>
          <w:lang w:val="en-US"/>
        </w:rPr>
        <w:br w:type="page"/>
      </w:r>
    </w:p>
    <w:p w:rsidR="00677ED7" w:rsidRPr="00F365FC" w:rsidRDefault="00677ED7" w:rsidP="008D156C">
      <w:pPr>
        <w:pStyle w:val="Heading1"/>
        <w:rPr>
          <w:lang w:val="en-US"/>
        </w:rPr>
      </w:pPr>
      <w:bookmarkStart w:id="44" w:name="_Toc439422969"/>
      <w:r w:rsidRPr="00F365FC">
        <w:rPr>
          <w:lang w:val="en-US"/>
        </w:rPr>
        <w:lastRenderedPageBreak/>
        <w:t>REFERENCES</w:t>
      </w:r>
      <w:bookmarkEnd w:id="44"/>
      <w:r w:rsidRPr="00F365FC">
        <w:rPr>
          <w:lang w:val="en-US"/>
        </w:rPr>
        <w:t xml:space="preserve"> </w:t>
      </w:r>
      <w:r w:rsidRPr="00F365FC">
        <w:rPr>
          <w:lang w:val="en-US"/>
        </w:rPr>
        <w:fldChar w:fldCharType="begin"/>
      </w:r>
      <w:r w:rsidRPr="00F365FC">
        <w:rPr>
          <w:lang w:val="en-US"/>
        </w:rPr>
        <w:instrText xml:space="preserve">PRIVATE </w:instrText>
      </w:r>
      <w:r w:rsidRPr="00F365FC">
        <w:rPr>
          <w:lang w:val="en-US"/>
        </w:rPr>
        <w:fldChar w:fldCharType="end"/>
      </w:r>
    </w:p>
    <w:p w:rsidR="008D156C" w:rsidRDefault="008D156C">
      <w:pPr>
        <w:suppressAutoHyphens/>
        <w:spacing w:line="240" w:lineRule="atLeast"/>
        <w:jc w:val="both"/>
        <w:rPr>
          <w:rFonts w:ascii="Arial" w:hAnsi="Arial" w:cs="Arial"/>
          <w:b/>
          <w:bCs/>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Adelman, S., Taylor, C.R. &amp; Heglund, N.C. 1975</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Sweating on paws and palms: What is its function? Am. J. Physiol. 229: 1400</w:t>
      </w:r>
      <w:r w:rsidRPr="00F365FC">
        <w:rPr>
          <w:rFonts w:ascii="Arial" w:hAnsi="Arial" w:cs="Arial"/>
          <w:spacing w:val="-2"/>
          <w:sz w:val="22"/>
          <w:szCs w:val="22"/>
          <w:lang w:val="en-US"/>
        </w:rPr>
        <w:noBreakHyphen/>
        <w:t xml:space="preserve">1402.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Ashford, R.W. 1970.</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A possible reservoir for </w:t>
      </w:r>
      <w:r w:rsidRPr="00F365FC">
        <w:rPr>
          <w:rFonts w:ascii="Arial" w:hAnsi="Arial" w:cs="Arial"/>
          <w:i/>
          <w:iCs/>
          <w:spacing w:val="-2"/>
          <w:sz w:val="22"/>
          <w:szCs w:val="22"/>
          <w:lang w:val="en-US"/>
        </w:rPr>
        <w:t>Leishmania tropica</w:t>
      </w:r>
      <w:r w:rsidRPr="00F365FC">
        <w:rPr>
          <w:rFonts w:ascii="Arial" w:hAnsi="Arial" w:cs="Arial"/>
          <w:spacing w:val="-2"/>
          <w:sz w:val="22"/>
          <w:szCs w:val="22"/>
          <w:lang w:val="en-US"/>
        </w:rPr>
        <w:t xml:space="preserve"> in Ethiopia.</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Trans Roy. Soc. Trop. Med. Hyg</w:t>
      </w:r>
      <w:r w:rsidRPr="00F365FC">
        <w:rPr>
          <w:rFonts w:ascii="Arial" w:hAnsi="Arial" w:cs="Arial"/>
          <w:spacing w:val="-2"/>
          <w:sz w:val="22"/>
          <w:szCs w:val="22"/>
          <w:lang w:val="en-US"/>
        </w:rPr>
        <w:t>. 64: 936</w:t>
      </w:r>
      <w:r w:rsidRPr="00F365FC">
        <w:rPr>
          <w:rFonts w:ascii="Arial" w:hAnsi="Arial" w:cs="Arial"/>
          <w:spacing w:val="-2"/>
          <w:sz w:val="22"/>
          <w:szCs w:val="22"/>
          <w:lang w:val="en-US"/>
        </w:rPr>
        <w:noBreakHyphen/>
        <w:t>937.</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Ashford, R.W., Bray, M.A., Hutchinson, M.P. &amp; Bray, R.S. 1973</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 epidemiology of cutaneous leishmaniasis in Ethiopia.</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Trans Roy. Soc. Trop. Med. Hyg</w:t>
      </w:r>
      <w:r w:rsidRPr="00F365FC">
        <w:rPr>
          <w:rFonts w:ascii="Arial" w:hAnsi="Arial" w:cs="Arial"/>
          <w:spacing w:val="-2"/>
          <w:sz w:val="22"/>
          <w:szCs w:val="22"/>
          <w:lang w:val="en-US"/>
        </w:rPr>
        <w:t>. 67: 568</w:t>
      </w:r>
      <w:r w:rsidRPr="00F365FC">
        <w:rPr>
          <w:rFonts w:ascii="Arial" w:hAnsi="Arial" w:cs="Arial"/>
          <w:spacing w:val="-2"/>
          <w:sz w:val="22"/>
          <w:szCs w:val="22"/>
          <w:lang w:val="en-US"/>
        </w:rPr>
        <w:noBreakHyphen/>
        <w:t>601.</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Ashford, R.W. 1976</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w:t>
      </w:r>
      <w:proofErr w:type="gramEnd"/>
      <w:r w:rsidRPr="00F365FC">
        <w:rPr>
          <w:rFonts w:ascii="Arial" w:hAnsi="Arial" w:cs="Arial"/>
          <w:spacing w:val="-2"/>
          <w:sz w:val="22"/>
          <w:szCs w:val="22"/>
          <w:lang w:val="en-US"/>
        </w:rPr>
        <w:t xml:space="preserve"> comparative ecology of </w:t>
      </w:r>
      <w:r w:rsidRPr="00F365FC">
        <w:rPr>
          <w:rFonts w:ascii="Arial" w:hAnsi="Arial" w:cs="Arial"/>
          <w:i/>
          <w:iCs/>
          <w:spacing w:val="-2"/>
          <w:sz w:val="22"/>
          <w:szCs w:val="22"/>
          <w:lang w:val="en-US"/>
        </w:rPr>
        <w:t>Leishmania aethiopica. Colloques Int. CNRS</w:t>
      </w:r>
      <w:r w:rsidRPr="00F365FC">
        <w:rPr>
          <w:rFonts w:ascii="Arial" w:hAnsi="Arial" w:cs="Arial"/>
          <w:spacing w:val="-2"/>
          <w:sz w:val="22"/>
          <w:szCs w:val="22"/>
          <w:lang w:val="en-US"/>
        </w:rPr>
        <w:t xml:space="preserve"> No 239: 233</w:t>
      </w:r>
      <w:r w:rsidRPr="00F365FC">
        <w:rPr>
          <w:rFonts w:ascii="Arial" w:hAnsi="Arial" w:cs="Arial"/>
          <w:spacing w:val="-2"/>
          <w:sz w:val="22"/>
          <w:szCs w:val="22"/>
          <w:lang w:val="en-US"/>
        </w:rPr>
        <w:noBreakHyphen/>
        <w:t>240.</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Bartholomew, G.A. &amp; Rainy, M. 1971</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Regulation of body temperature in the rock hyrax, </w:t>
      </w:r>
      <w:r w:rsidRPr="00F365FC">
        <w:rPr>
          <w:rFonts w:ascii="Arial" w:hAnsi="Arial" w:cs="Arial"/>
          <w:i/>
          <w:iCs/>
          <w:spacing w:val="-2"/>
          <w:sz w:val="22"/>
          <w:szCs w:val="22"/>
          <w:lang w:val="en-US"/>
        </w:rPr>
        <w:t>Heterohyrax brucei</w:t>
      </w:r>
      <w:r w:rsidRPr="00F365FC">
        <w:rPr>
          <w:rFonts w:ascii="Arial" w:hAnsi="Arial" w:cs="Arial"/>
          <w:spacing w:val="-2"/>
          <w:sz w:val="22"/>
          <w:szCs w:val="22"/>
          <w:lang w:val="en-US"/>
        </w:rPr>
        <w:t>.</w:t>
      </w:r>
      <w:proofErr w:type="gramEnd"/>
      <w:r w:rsidRPr="00F365FC">
        <w:rPr>
          <w:rFonts w:ascii="Arial" w:hAnsi="Arial" w:cs="Arial"/>
          <w:i/>
          <w:iCs/>
          <w:spacing w:val="-2"/>
          <w:sz w:val="22"/>
          <w:szCs w:val="22"/>
          <w:lang w:val="en-US"/>
        </w:rPr>
        <w:t xml:space="preserve"> J. Mammal</w:t>
      </w:r>
      <w:r w:rsidRPr="00F365FC">
        <w:rPr>
          <w:rFonts w:ascii="Arial" w:hAnsi="Arial" w:cs="Arial"/>
          <w:spacing w:val="-2"/>
          <w:sz w:val="22"/>
          <w:szCs w:val="22"/>
          <w:lang w:val="en-US"/>
        </w:rPr>
        <w:t>. 52: 81</w:t>
      </w:r>
      <w:r w:rsidRPr="00F365FC">
        <w:rPr>
          <w:rFonts w:ascii="Arial" w:hAnsi="Arial" w:cs="Arial"/>
          <w:spacing w:val="-2"/>
          <w:sz w:val="22"/>
          <w:szCs w:val="22"/>
          <w:lang w:val="en-US"/>
        </w:rPr>
        <w:noBreakHyphen/>
        <w:t xml:space="preserve">95.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Bedford, J.M. &amp; Millar, R.P. 1978</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The character of sperm maturation in the epidiymis of the ascrotal hyrax,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 xml:space="preserve"> and Armadillo, </w:t>
      </w:r>
      <w:r w:rsidRPr="00F365FC">
        <w:rPr>
          <w:rFonts w:ascii="Arial" w:hAnsi="Arial" w:cs="Arial"/>
          <w:i/>
          <w:iCs/>
          <w:spacing w:val="-2"/>
          <w:sz w:val="22"/>
          <w:szCs w:val="22"/>
          <w:lang w:val="en-US"/>
        </w:rPr>
        <w:t>Dasypus novemcintus</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Biol. Reprod.</w:t>
      </w:r>
      <w:proofErr w:type="gramEnd"/>
      <w:r w:rsidRPr="00F365FC">
        <w:rPr>
          <w:rFonts w:ascii="Arial" w:hAnsi="Arial" w:cs="Arial"/>
          <w:spacing w:val="-2"/>
          <w:sz w:val="22"/>
          <w:szCs w:val="22"/>
          <w:lang w:val="en-US"/>
        </w:rPr>
        <w:t xml:space="preserve"> 19: 396</w:t>
      </w:r>
      <w:r w:rsidRPr="00F365FC">
        <w:rPr>
          <w:rFonts w:ascii="Arial" w:hAnsi="Arial" w:cs="Arial"/>
          <w:spacing w:val="-2"/>
          <w:sz w:val="22"/>
          <w:szCs w:val="22"/>
          <w:lang w:val="en-US"/>
        </w:rPr>
        <w:noBreakHyphen/>
        <w:t xml:space="preserve">406.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Bothma, J. du P. 1966</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Color variation in Hyracoidia from southern Africa </w:t>
      </w:r>
      <w:r w:rsidRPr="00F365FC">
        <w:rPr>
          <w:rFonts w:ascii="Arial" w:hAnsi="Arial" w:cs="Arial"/>
          <w:i/>
          <w:iCs/>
          <w:spacing w:val="-2"/>
          <w:sz w:val="22"/>
          <w:szCs w:val="22"/>
          <w:lang w:val="en-US"/>
        </w:rPr>
        <w:t>J. Mammal.</w:t>
      </w:r>
      <w:proofErr w:type="gramEnd"/>
      <w:r w:rsidRPr="00F365FC">
        <w:rPr>
          <w:rFonts w:ascii="Arial" w:hAnsi="Arial" w:cs="Arial"/>
          <w:spacing w:val="-2"/>
          <w:sz w:val="22"/>
          <w:szCs w:val="22"/>
          <w:lang w:val="en-US"/>
        </w:rPr>
        <w:t xml:space="preserve"> 47: 687</w:t>
      </w:r>
      <w:r w:rsidRPr="00F365FC">
        <w:rPr>
          <w:rFonts w:ascii="Arial" w:hAnsi="Arial" w:cs="Arial"/>
          <w:spacing w:val="-2"/>
          <w:sz w:val="22"/>
          <w:szCs w:val="22"/>
          <w:lang w:val="en-US"/>
        </w:rPr>
        <w:noBreakHyphen/>
        <w:t>693.</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Bothma, J. du P. 1971</w:t>
      </w:r>
      <w:r w:rsidRPr="00F365FC">
        <w:rPr>
          <w:rFonts w:ascii="Arial" w:hAnsi="Arial" w:cs="Arial"/>
          <w:spacing w:val="-2"/>
          <w:sz w:val="22"/>
          <w:szCs w:val="22"/>
          <w:lang w:val="en-US"/>
        </w:rPr>
        <w:t>. Order Hyracoidea, Part 12, Pp. 1</w:t>
      </w:r>
      <w:r w:rsidRPr="00F365FC">
        <w:rPr>
          <w:rFonts w:ascii="Arial" w:hAnsi="Arial" w:cs="Arial"/>
          <w:spacing w:val="-2"/>
          <w:sz w:val="22"/>
          <w:szCs w:val="22"/>
          <w:lang w:val="en-US"/>
        </w:rPr>
        <w:noBreakHyphen/>
        <w:t xml:space="preserve">8, In: </w:t>
      </w:r>
      <w:r w:rsidRPr="00F365FC">
        <w:rPr>
          <w:rFonts w:ascii="Arial" w:hAnsi="Arial" w:cs="Arial"/>
          <w:i/>
          <w:iCs/>
          <w:spacing w:val="-2"/>
          <w:sz w:val="22"/>
          <w:szCs w:val="22"/>
          <w:lang w:val="en-US"/>
        </w:rPr>
        <w:t>The mammals of Africa: an identification manual</w:t>
      </w:r>
      <w:r w:rsidRPr="00F365FC">
        <w:rPr>
          <w:rFonts w:ascii="Arial" w:hAnsi="Arial" w:cs="Arial"/>
          <w:spacing w:val="-2"/>
          <w:sz w:val="22"/>
          <w:szCs w:val="22"/>
          <w:lang w:val="en-US"/>
        </w:rPr>
        <w:t xml:space="preserve">. (Meester, J. &amp; Setzer H.W. </w:t>
      </w:r>
      <w:proofErr w:type="gramStart"/>
      <w:r w:rsidRPr="00F365FC">
        <w:rPr>
          <w:rFonts w:ascii="Arial" w:hAnsi="Arial" w:cs="Arial"/>
          <w:spacing w:val="-2"/>
          <w:sz w:val="22"/>
          <w:szCs w:val="22"/>
          <w:lang w:val="en-US"/>
        </w:rPr>
        <w:t>eds</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Washington, Smithsonian Institute Press.</w:t>
      </w:r>
      <w:proofErr w:type="gramEnd"/>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Brauer, A. 1916</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Die verbreitung der Hyracoidea. </w:t>
      </w:r>
      <w:proofErr w:type="gramStart"/>
      <w:r w:rsidRPr="00F365FC">
        <w:rPr>
          <w:rFonts w:ascii="Arial" w:hAnsi="Arial" w:cs="Arial"/>
          <w:spacing w:val="-2"/>
          <w:sz w:val="22"/>
          <w:szCs w:val="22"/>
          <w:lang w:val="en-US"/>
        </w:rPr>
        <w:t>Sitzungsborichte der Wissenchaften der Konigl.</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Preuss.</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Berlin, Ared der Wissenchaften.</w:t>
      </w:r>
      <w:proofErr w:type="gramEnd"/>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Browne, T.G. 1922</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Some observations on the digestive system of the fowl.</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J..</w:t>
      </w:r>
      <w:proofErr w:type="gramEnd"/>
      <w:r w:rsidRPr="00F365FC">
        <w:rPr>
          <w:rFonts w:ascii="Arial" w:hAnsi="Arial" w:cs="Arial"/>
          <w:i/>
          <w:iCs/>
          <w:spacing w:val="-2"/>
          <w:sz w:val="22"/>
          <w:szCs w:val="22"/>
          <w:lang w:val="en-US"/>
        </w:rPr>
        <w:t xml:space="preserve"> Comp. Path. </w:t>
      </w:r>
      <w:proofErr w:type="gramStart"/>
      <w:r w:rsidRPr="00F365FC">
        <w:rPr>
          <w:rFonts w:ascii="Arial" w:hAnsi="Arial" w:cs="Arial"/>
          <w:i/>
          <w:iCs/>
          <w:spacing w:val="-2"/>
          <w:sz w:val="22"/>
          <w:szCs w:val="22"/>
          <w:lang w:val="en-US"/>
        </w:rPr>
        <w:t>Thera.</w:t>
      </w:r>
      <w:proofErr w:type="gramEnd"/>
      <w:r w:rsidRPr="00F365FC">
        <w:rPr>
          <w:rFonts w:ascii="Arial" w:hAnsi="Arial" w:cs="Arial"/>
          <w:spacing w:val="-2"/>
          <w:sz w:val="22"/>
          <w:szCs w:val="22"/>
          <w:lang w:val="en-US"/>
        </w:rPr>
        <w:t xml:space="preserve"> 35: 12</w:t>
      </w:r>
      <w:r w:rsidRPr="00F365FC">
        <w:rPr>
          <w:rFonts w:ascii="Arial" w:hAnsi="Arial" w:cs="Arial"/>
          <w:spacing w:val="-2"/>
          <w:sz w:val="22"/>
          <w:szCs w:val="22"/>
          <w:lang w:val="en-US"/>
        </w:rPr>
        <w:noBreakHyphen/>
        <w:t xml:space="preserve">21.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Bruce, J. 1790.</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Travels to discover the source of the Nile.</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cited</w:t>
      </w:r>
      <w:proofErr w:type="gramEnd"/>
      <w:r w:rsidRPr="00F365FC">
        <w:rPr>
          <w:rFonts w:ascii="Arial" w:hAnsi="Arial" w:cs="Arial"/>
          <w:i/>
          <w:iCs/>
          <w:spacing w:val="-2"/>
          <w:sz w:val="22"/>
          <w:szCs w:val="22"/>
          <w:lang w:val="en-US"/>
        </w:rPr>
        <w:t xml:space="preserve"> by Sale, 1966</w:t>
      </w:r>
      <w:r w:rsidRPr="00F365FC">
        <w:rPr>
          <w:rFonts w:ascii="Arial" w:hAnsi="Arial" w:cs="Arial"/>
          <w:spacing w:val="-2"/>
          <w:sz w:val="22"/>
          <w:szCs w:val="22"/>
          <w:lang w:val="en-US"/>
        </w:rPr>
        <w:t xml:space="preserve">). </w:t>
      </w:r>
    </w:p>
    <w:p w:rsidR="008D156C" w:rsidRDefault="008D156C">
      <w:pPr>
        <w:suppressAutoHyphens/>
        <w:spacing w:line="240" w:lineRule="atLeast"/>
        <w:jc w:val="both"/>
        <w:rPr>
          <w:rFonts w:ascii="Arial" w:hAnsi="Arial" w:cs="Arial"/>
          <w:b/>
          <w:bCs/>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Buettner</w:t>
      </w:r>
      <w:r w:rsidRPr="00F365FC">
        <w:rPr>
          <w:rFonts w:ascii="Arial" w:hAnsi="Arial" w:cs="Arial"/>
          <w:b/>
          <w:bCs/>
          <w:spacing w:val="-2"/>
          <w:sz w:val="22"/>
          <w:szCs w:val="22"/>
          <w:lang w:val="en-US"/>
        </w:rPr>
        <w:noBreakHyphen/>
        <w:t>Janusch, J., Buettner</w:t>
      </w:r>
      <w:r w:rsidRPr="00F365FC">
        <w:rPr>
          <w:rFonts w:ascii="Arial" w:hAnsi="Arial" w:cs="Arial"/>
          <w:b/>
          <w:bCs/>
          <w:spacing w:val="-2"/>
          <w:sz w:val="22"/>
          <w:szCs w:val="22"/>
          <w:lang w:val="en-US"/>
        </w:rPr>
        <w:noBreakHyphen/>
        <w:t>Janusch, V. &amp; Sale, J.B. 1964</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Plasma proteins and haemoglobins of the African elephant and the hyrax.</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Nature, London</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201: 501</w:t>
      </w:r>
      <w:r w:rsidRPr="00F365FC">
        <w:rPr>
          <w:rFonts w:ascii="Arial" w:hAnsi="Arial" w:cs="Arial"/>
          <w:spacing w:val="-2"/>
          <w:sz w:val="22"/>
          <w:szCs w:val="22"/>
          <w:lang w:val="en-US"/>
        </w:rPr>
        <w:noBreakHyphen/>
        <w:t xml:space="preserve">511.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Chabaud, A.G., Cuisance, D. &amp; Colas, F. 1989.</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Leiperenia moreli</w:t>
      </w:r>
      <w:r w:rsidRPr="00F365FC">
        <w:rPr>
          <w:rFonts w:ascii="Arial" w:hAnsi="Arial" w:cs="Arial"/>
          <w:spacing w:val="-2"/>
          <w:sz w:val="22"/>
          <w:szCs w:val="22"/>
          <w:lang w:val="en-US"/>
        </w:rPr>
        <w:t xml:space="preserve"> n sp. (Nematoda: Atractidae), a parasite of the African elephant. </w:t>
      </w:r>
      <w:proofErr w:type="gramStart"/>
      <w:r w:rsidRPr="00F365FC">
        <w:rPr>
          <w:rFonts w:ascii="Arial" w:hAnsi="Arial" w:cs="Arial"/>
          <w:i/>
          <w:iCs/>
          <w:spacing w:val="-2"/>
          <w:sz w:val="22"/>
          <w:szCs w:val="22"/>
          <w:lang w:val="en-US"/>
        </w:rPr>
        <w:t>System.</w:t>
      </w:r>
      <w:proofErr w:type="gramEnd"/>
      <w:r w:rsidRPr="00F365FC">
        <w:rPr>
          <w:rFonts w:ascii="Arial" w:hAnsi="Arial" w:cs="Arial"/>
          <w:i/>
          <w:iCs/>
          <w:spacing w:val="-2"/>
          <w:sz w:val="22"/>
          <w:szCs w:val="22"/>
          <w:lang w:val="en-US"/>
        </w:rPr>
        <w:t xml:space="preserve"> </w:t>
      </w:r>
      <w:proofErr w:type="gramStart"/>
      <w:r w:rsidRPr="00F365FC">
        <w:rPr>
          <w:rFonts w:ascii="Arial" w:hAnsi="Arial" w:cs="Arial"/>
          <w:i/>
          <w:iCs/>
          <w:spacing w:val="-2"/>
          <w:sz w:val="22"/>
          <w:szCs w:val="22"/>
          <w:lang w:val="en-US"/>
        </w:rPr>
        <w:t>Parasit.</w:t>
      </w:r>
      <w:proofErr w:type="gramEnd"/>
      <w:r w:rsidRPr="00F365FC">
        <w:rPr>
          <w:rFonts w:ascii="Arial" w:hAnsi="Arial" w:cs="Arial"/>
          <w:spacing w:val="-2"/>
          <w:sz w:val="22"/>
          <w:szCs w:val="22"/>
          <w:lang w:val="en-US"/>
        </w:rPr>
        <w:t xml:space="preserve"> 14: 135</w:t>
      </w:r>
      <w:r w:rsidRPr="00F365FC">
        <w:rPr>
          <w:rFonts w:ascii="Arial" w:hAnsi="Arial" w:cs="Arial"/>
          <w:spacing w:val="-2"/>
          <w:sz w:val="22"/>
          <w:szCs w:val="22"/>
          <w:lang w:val="en-US"/>
        </w:rPr>
        <w:noBreakHyphen/>
        <w:t>140.</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Clemens, E.T.</w:t>
      </w:r>
      <w:r w:rsidRPr="00F365FC">
        <w:rPr>
          <w:rFonts w:ascii="Arial" w:hAnsi="Arial" w:cs="Arial"/>
          <w:spacing w:val="-2"/>
          <w:sz w:val="22"/>
          <w:szCs w:val="22"/>
          <w:lang w:val="en-US"/>
        </w:rPr>
        <w:t xml:space="preserve"> </w:t>
      </w:r>
      <w:r w:rsidRPr="00F365FC">
        <w:rPr>
          <w:rFonts w:ascii="Arial" w:hAnsi="Arial" w:cs="Arial"/>
          <w:b/>
          <w:bCs/>
          <w:spacing w:val="-2"/>
          <w:sz w:val="22"/>
          <w:szCs w:val="22"/>
          <w:lang w:val="en-US"/>
        </w:rPr>
        <w:t>1977</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Sites of organic acid production and patterns of digesta movement in the gastrointestinal tract of the rock hyrax.</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J. Nutr</w:t>
      </w:r>
      <w:r w:rsidRPr="00F365FC">
        <w:rPr>
          <w:rFonts w:ascii="Arial" w:hAnsi="Arial" w:cs="Arial"/>
          <w:spacing w:val="-2"/>
          <w:sz w:val="22"/>
          <w:szCs w:val="22"/>
          <w:lang w:val="en-US"/>
        </w:rPr>
        <w:t>. 107: 1954</w:t>
      </w:r>
      <w:r w:rsidRPr="00F365FC">
        <w:rPr>
          <w:rFonts w:ascii="Arial" w:hAnsi="Arial" w:cs="Arial"/>
          <w:spacing w:val="-2"/>
          <w:sz w:val="22"/>
          <w:szCs w:val="22"/>
          <w:lang w:val="en-US"/>
        </w:rPr>
        <w:noBreakHyphen/>
        <w:t xml:space="preserve">1961.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Clemens, E.T. &amp; Maloiy, G.M.O. 1978</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Cyclic changes in the osmolality and electrolyte composition in the gastro</w:t>
      </w:r>
      <w:r w:rsidRPr="00F365FC">
        <w:rPr>
          <w:rFonts w:ascii="Arial" w:hAnsi="Arial" w:cs="Arial"/>
          <w:spacing w:val="-2"/>
          <w:sz w:val="22"/>
          <w:szCs w:val="22"/>
          <w:lang w:val="en-US"/>
        </w:rPr>
        <w:noBreakHyphen/>
        <w:t>intestinal tract of the rock hyrax.</w:t>
      </w:r>
      <w:r w:rsidRPr="00F365FC">
        <w:rPr>
          <w:rFonts w:ascii="Arial" w:hAnsi="Arial" w:cs="Arial"/>
          <w:i/>
          <w:iCs/>
          <w:spacing w:val="-2"/>
          <w:sz w:val="22"/>
          <w:szCs w:val="22"/>
          <w:lang w:val="en-US"/>
        </w:rPr>
        <w:t xml:space="preserve"> J. Nutr.</w:t>
      </w:r>
      <w:r w:rsidRPr="00F365FC">
        <w:rPr>
          <w:rFonts w:ascii="Arial" w:hAnsi="Arial" w:cs="Arial"/>
          <w:spacing w:val="-2"/>
          <w:sz w:val="22"/>
          <w:szCs w:val="22"/>
          <w:lang w:val="en-US"/>
        </w:rPr>
        <w:t xml:space="preserve"> 108: 988</w:t>
      </w:r>
      <w:r w:rsidRPr="00F365FC">
        <w:rPr>
          <w:rFonts w:ascii="Arial" w:hAnsi="Arial" w:cs="Arial"/>
          <w:spacing w:val="-2"/>
          <w:sz w:val="22"/>
          <w:szCs w:val="22"/>
          <w:lang w:val="en-US"/>
        </w:rPr>
        <w:noBreakHyphen/>
        <w:t xml:space="preserve">993.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Coe, M.J. 1962</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Notes on the habits of the Mount Kenya hyrax, (</w:t>
      </w:r>
      <w:r w:rsidRPr="00F365FC">
        <w:rPr>
          <w:rFonts w:ascii="Arial" w:hAnsi="Arial" w:cs="Arial"/>
          <w:i/>
          <w:iCs/>
          <w:spacing w:val="-2"/>
          <w:sz w:val="22"/>
          <w:szCs w:val="22"/>
          <w:lang w:val="en-US"/>
        </w:rPr>
        <w:t>Procavia johnstoni mackinderi</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Proc. Zool. Soc. London</w:t>
      </w:r>
      <w:r w:rsidRPr="00F365FC">
        <w:rPr>
          <w:rFonts w:ascii="Arial" w:hAnsi="Arial" w:cs="Arial"/>
          <w:spacing w:val="-2"/>
          <w:sz w:val="22"/>
          <w:szCs w:val="22"/>
          <w:lang w:val="en-US"/>
        </w:rPr>
        <w:t>. 138: 639</w:t>
      </w:r>
      <w:r w:rsidRPr="00F365FC">
        <w:rPr>
          <w:rFonts w:ascii="Arial" w:hAnsi="Arial" w:cs="Arial"/>
          <w:spacing w:val="-2"/>
          <w:sz w:val="22"/>
          <w:szCs w:val="22"/>
          <w:lang w:val="en-US"/>
        </w:rPr>
        <w:noBreakHyphen/>
        <w:t xml:space="preserve">644.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Coetzee, C.G. 1966.</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The relative position of the penis in Southern African dassies (Hyracoidea) as </w:t>
      </w:r>
      <w:r w:rsidRPr="00F365FC">
        <w:rPr>
          <w:rFonts w:ascii="Arial" w:hAnsi="Arial" w:cs="Arial"/>
          <w:spacing w:val="-2"/>
          <w:sz w:val="22"/>
          <w:szCs w:val="22"/>
          <w:lang w:val="en-US"/>
        </w:rPr>
        <w:lastRenderedPageBreak/>
        <w:t>a character of taxonomic importance.</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Zoological Africana</w:t>
      </w:r>
      <w:r w:rsidRPr="00F365FC">
        <w:rPr>
          <w:rFonts w:ascii="Arial" w:hAnsi="Arial" w:cs="Arial"/>
          <w:spacing w:val="-2"/>
          <w:sz w:val="22"/>
          <w:szCs w:val="22"/>
          <w:lang w:val="en-US"/>
        </w:rPr>
        <w:t xml:space="preserve"> 2: 223</w:t>
      </w:r>
      <w:r w:rsidRPr="00F365FC">
        <w:rPr>
          <w:rFonts w:ascii="Arial" w:hAnsi="Arial" w:cs="Arial"/>
          <w:spacing w:val="-2"/>
          <w:sz w:val="22"/>
          <w:szCs w:val="22"/>
          <w:lang w:val="en-US"/>
        </w:rPr>
        <w:noBreakHyphen/>
        <w:t xml:space="preserve">224.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Davenport, H.W. 1971</w:t>
      </w:r>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Physiology of the Digestive Tract</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Chicago, Year Book Med. Publ.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Davies, R.A.G. 1989</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Predation attempt by booted eagle on juvenile rock hyrax.</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Gabar</w:t>
      </w:r>
      <w:r w:rsidRPr="00F365FC">
        <w:rPr>
          <w:rFonts w:ascii="Arial" w:hAnsi="Arial" w:cs="Arial"/>
          <w:spacing w:val="-2"/>
          <w:sz w:val="22"/>
          <w:szCs w:val="22"/>
          <w:lang w:val="en-US"/>
        </w:rPr>
        <w:t xml:space="preserve"> 4: 18</w:t>
      </w:r>
      <w:r w:rsidRPr="00F365FC">
        <w:rPr>
          <w:rFonts w:ascii="Arial" w:hAnsi="Arial" w:cs="Arial"/>
          <w:spacing w:val="-2"/>
          <w:sz w:val="22"/>
          <w:szCs w:val="22"/>
          <w:lang w:val="en-US"/>
        </w:rPr>
        <w:noBreakHyphen/>
        <w:t>19.</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de</w:t>
      </w:r>
      <w:proofErr w:type="gramEnd"/>
      <w:r w:rsidRPr="00F365FC">
        <w:rPr>
          <w:rFonts w:ascii="Arial" w:hAnsi="Arial" w:cs="Arial"/>
          <w:b/>
          <w:bCs/>
          <w:spacing w:val="-2"/>
          <w:sz w:val="22"/>
          <w:szCs w:val="22"/>
          <w:lang w:val="en-US"/>
        </w:rPr>
        <w:t xml:space="preserve"> Jong, W.W., Zweers, A. &amp; Goodman, M. 1981. </w:t>
      </w:r>
      <w:proofErr w:type="gramStart"/>
      <w:r w:rsidRPr="00F365FC">
        <w:rPr>
          <w:rFonts w:ascii="Arial" w:hAnsi="Arial" w:cs="Arial"/>
          <w:spacing w:val="-2"/>
          <w:sz w:val="22"/>
          <w:szCs w:val="22"/>
          <w:lang w:val="en-US"/>
        </w:rPr>
        <w:t>Relationship of aardvark to elephants, hyraxes and sea cows from crystalline sequences.</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Nature.</w:t>
      </w:r>
      <w:proofErr w:type="gramEnd"/>
      <w:r w:rsidRPr="00F365FC">
        <w:rPr>
          <w:rFonts w:ascii="Arial" w:hAnsi="Arial" w:cs="Arial"/>
          <w:spacing w:val="-2"/>
          <w:sz w:val="22"/>
          <w:szCs w:val="22"/>
          <w:lang w:val="en-US"/>
        </w:rPr>
        <w:t xml:space="preserve"> 292: 538</w:t>
      </w:r>
      <w:r w:rsidRPr="00F365FC">
        <w:rPr>
          <w:rFonts w:ascii="Arial" w:hAnsi="Arial" w:cs="Arial"/>
          <w:spacing w:val="-2"/>
          <w:sz w:val="22"/>
          <w:szCs w:val="22"/>
          <w:lang w:val="en-US"/>
        </w:rPr>
        <w:noBreakHyphen/>
        <w:t xml:space="preserve">540.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REF = </w:t>
      </w:r>
      <w:r w:rsidRPr="00F365FC">
        <w:rPr>
          <w:rFonts w:ascii="Arial" w:hAnsi="Arial" w:cs="Arial"/>
          <w:b/>
          <w:bCs/>
          <w:spacing w:val="-2"/>
          <w:sz w:val="22"/>
          <w:szCs w:val="22"/>
          <w:lang w:val="en-US"/>
        </w:rPr>
        <w:t>De Meillon, B., Davis, D.H.S. &amp; Hardy, F. 1961.</w:t>
      </w:r>
      <w:r w:rsidRPr="00F365FC">
        <w:rPr>
          <w:rFonts w:ascii="Arial" w:hAnsi="Arial" w:cs="Arial"/>
          <w:spacing w:val="-2"/>
          <w:sz w:val="22"/>
          <w:szCs w:val="22"/>
          <w:lang w:val="en-US"/>
        </w:rPr>
        <w:t xml:space="preserve"> Plague in southern Africa. </w:t>
      </w:r>
      <w:proofErr w:type="gramStart"/>
      <w:r w:rsidRPr="00F365FC">
        <w:rPr>
          <w:rFonts w:ascii="Arial" w:hAnsi="Arial" w:cs="Arial"/>
          <w:spacing w:val="-2"/>
          <w:sz w:val="22"/>
          <w:szCs w:val="22"/>
          <w:lang w:val="en-US"/>
        </w:rPr>
        <w:t>Vol I.</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 Siphonaptera (excluding Ischnopsyllinae).</w:t>
      </w:r>
      <w:proofErr w:type="gramEnd"/>
      <w:r w:rsidRPr="00F365FC">
        <w:rPr>
          <w:rFonts w:ascii="Arial" w:hAnsi="Arial" w:cs="Arial"/>
          <w:spacing w:val="-2"/>
          <w:sz w:val="22"/>
          <w:szCs w:val="22"/>
          <w:lang w:val="en-US"/>
        </w:rPr>
        <w:t xml:space="preserve"> Pretoria, Government Printer.</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DeNiro, M. &amp; Epstein, S. 1978</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Carbon isotopic evidence for different feeding patterns in two hyrax species occupying the same habitat.</w:t>
      </w:r>
      <w:proofErr w:type="gramEnd"/>
      <w:r w:rsidRPr="00F365FC">
        <w:rPr>
          <w:rFonts w:ascii="Arial" w:hAnsi="Arial" w:cs="Arial"/>
          <w:i/>
          <w:iCs/>
          <w:spacing w:val="-2"/>
          <w:sz w:val="22"/>
          <w:szCs w:val="22"/>
          <w:lang w:val="en-US"/>
        </w:rPr>
        <w:t xml:space="preserve"> Science, N.Y</w:t>
      </w:r>
      <w:r w:rsidRPr="00F365FC">
        <w:rPr>
          <w:rFonts w:ascii="Arial" w:hAnsi="Arial" w:cs="Arial"/>
          <w:spacing w:val="-2"/>
          <w:sz w:val="22"/>
          <w:szCs w:val="22"/>
          <w:lang w:val="en-US"/>
        </w:rPr>
        <w:t>. 201: 906</w:t>
      </w:r>
      <w:r w:rsidRPr="00F365FC">
        <w:rPr>
          <w:rFonts w:ascii="Arial" w:hAnsi="Arial" w:cs="Arial"/>
          <w:spacing w:val="-2"/>
          <w:sz w:val="22"/>
          <w:szCs w:val="22"/>
          <w:lang w:val="en-US"/>
        </w:rPr>
        <w:noBreakHyphen/>
        <w:t>908.</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Eley, R.M. 1992.</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Reproductive biology of the vervet monkey (</w:t>
      </w:r>
      <w:r w:rsidRPr="00F365FC">
        <w:rPr>
          <w:rFonts w:ascii="Arial" w:hAnsi="Arial" w:cs="Arial"/>
          <w:i/>
          <w:iCs/>
          <w:spacing w:val="-2"/>
          <w:sz w:val="22"/>
          <w:szCs w:val="22"/>
          <w:lang w:val="en-US"/>
        </w:rPr>
        <w:t>Cercopithecus aethiops</w:t>
      </w:r>
      <w:r w:rsidRPr="00F365FC">
        <w:rPr>
          <w:rFonts w:ascii="Arial" w:hAnsi="Arial" w:cs="Arial"/>
          <w:spacing w:val="-2"/>
          <w:sz w:val="22"/>
          <w:szCs w:val="22"/>
          <w:lang w:val="en-US"/>
        </w:rPr>
        <w:t xml:space="preserve">) </w:t>
      </w:r>
      <w:r w:rsidRPr="00F365FC">
        <w:rPr>
          <w:rFonts w:ascii="Arial" w:hAnsi="Arial" w:cs="Arial"/>
          <w:spacing w:val="-2"/>
          <w:sz w:val="22"/>
          <w:szCs w:val="22"/>
          <w:lang w:val="en-US"/>
        </w:rPr>
        <w:noBreakHyphen/>
        <w:t xml:space="preserve"> a review.</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Utafiti</w:t>
      </w:r>
      <w:r w:rsidRPr="00F365FC">
        <w:rPr>
          <w:rFonts w:ascii="Arial" w:hAnsi="Arial" w:cs="Arial"/>
          <w:spacing w:val="-2"/>
          <w:sz w:val="22"/>
          <w:szCs w:val="22"/>
          <w:lang w:val="en-US"/>
        </w:rPr>
        <w:t xml:space="preserve"> 4:1</w:t>
      </w:r>
      <w:r w:rsidRPr="00F365FC">
        <w:rPr>
          <w:rFonts w:ascii="Arial" w:hAnsi="Arial" w:cs="Arial"/>
          <w:spacing w:val="-2"/>
          <w:sz w:val="22"/>
          <w:szCs w:val="22"/>
          <w:lang w:val="en-US"/>
        </w:rPr>
        <w:noBreakHyphen/>
        <w:t>33.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Elias, H. 1945.</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 gustatory papillae and the stomach of Hyracoidea, with a discussion of the evaluation of the mammalian tongue</w:t>
      </w:r>
      <w:r w:rsidRPr="00F365FC">
        <w:rPr>
          <w:rFonts w:ascii="Arial" w:hAnsi="Arial" w:cs="Arial"/>
          <w:spacing w:val="-2"/>
          <w:sz w:val="22"/>
          <w:szCs w:val="22"/>
          <w:lang w:val="en-US"/>
        </w:rPr>
        <w:noBreakHyphen/>
        <w:t>papillae.</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J. Morphol.</w:t>
      </w:r>
      <w:r w:rsidRPr="00F365FC">
        <w:rPr>
          <w:rFonts w:ascii="Arial" w:hAnsi="Arial" w:cs="Arial"/>
          <w:spacing w:val="-2"/>
          <w:sz w:val="22"/>
          <w:szCs w:val="22"/>
          <w:lang w:val="en-US"/>
        </w:rPr>
        <w:t xml:space="preserve"> 79: 97</w:t>
      </w:r>
      <w:r w:rsidRPr="00F365FC">
        <w:rPr>
          <w:rFonts w:ascii="Arial" w:hAnsi="Arial" w:cs="Arial"/>
          <w:spacing w:val="-2"/>
          <w:sz w:val="22"/>
          <w:szCs w:val="22"/>
          <w:lang w:val="en-US"/>
        </w:rPr>
        <w:noBreakHyphen/>
        <w:t xml:space="preserve">111.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Ellerman, J.R., Morrison</w:t>
      </w:r>
      <w:r w:rsidRPr="00F365FC">
        <w:rPr>
          <w:rFonts w:ascii="Arial" w:hAnsi="Arial" w:cs="Arial"/>
          <w:b/>
          <w:bCs/>
          <w:spacing w:val="-2"/>
          <w:sz w:val="22"/>
          <w:szCs w:val="22"/>
          <w:lang w:val="en-US"/>
        </w:rPr>
        <w:noBreakHyphen/>
        <w:t>Scott, T.E.S. &amp; Hayman, R.W. 1953.</w:t>
      </w:r>
      <w:proofErr w:type="gramEnd"/>
      <w:r w:rsidRPr="00F365FC">
        <w:rPr>
          <w:rFonts w:ascii="Arial" w:hAnsi="Arial" w:cs="Arial"/>
          <w:b/>
          <w:bCs/>
          <w:spacing w:val="-2"/>
          <w:sz w:val="22"/>
          <w:szCs w:val="22"/>
          <w:lang w:val="en-US"/>
        </w:rPr>
        <w:t xml:space="preserve">  </w:t>
      </w:r>
      <w:proofErr w:type="gramStart"/>
      <w:r w:rsidRPr="00F365FC">
        <w:rPr>
          <w:rFonts w:ascii="Arial" w:hAnsi="Arial" w:cs="Arial"/>
          <w:i/>
          <w:iCs/>
          <w:spacing w:val="-2"/>
          <w:sz w:val="22"/>
          <w:szCs w:val="22"/>
          <w:lang w:val="en-US"/>
        </w:rPr>
        <w:t>Southern African mammals 1758</w:t>
      </w:r>
      <w:r w:rsidRPr="00F365FC">
        <w:rPr>
          <w:rFonts w:ascii="Arial" w:hAnsi="Arial" w:cs="Arial"/>
          <w:i/>
          <w:iCs/>
          <w:spacing w:val="-2"/>
          <w:sz w:val="22"/>
          <w:szCs w:val="22"/>
          <w:lang w:val="en-US"/>
        </w:rPr>
        <w:noBreakHyphen/>
        <w:t xml:space="preserve">1951 </w:t>
      </w:r>
      <w:r w:rsidRPr="00F365FC">
        <w:rPr>
          <w:rFonts w:ascii="Arial" w:hAnsi="Arial" w:cs="Arial"/>
          <w:i/>
          <w:iCs/>
          <w:spacing w:val="-2"/>
          <w:sz w:val="22"/>
          <w:szCs w:val="22"/>
          <w:lang w:val="en-US"/>
        </w:rPr>
        <w:noBreakHyphen/>
        <w:t xml:space="preserve"> A reclassification.</w:t>
      </w:r>
      <w:proofErr w:type="gramEnd"/>
      <w:r w:rsidRPr="00F365FC">
        <w:rPr>
          <w:rFonts w:ascii="Arial" w:hAnsi="Arial" w:cs="Arial"/>
          <w:spacing w:val="-2"/>
          <w:sz w:val="22"/>
          <w:szCs w:val="22"/>
          <w:lang w:val="en-US"/>
        </w:rPr>
        <w:t xml:space="preserve"> Brit. Museum Nat. Hist. (London). </w:t>
      </w:r>
    </w:p>
    <w:p w:rsidR="008D156C" w:rsidRDefault="008D156C">
      <w:pPr>
        <w:suppressAutoHyphens/>
        <w:spacing w:line="240" w:lineRule="atLeast"/>
        <w:jc w:val="both"/>
        <w:rPr>
          <w:rFonts w:ascii="Arial" w:hAnsi="Arial" w:cs="Arial"/>
          <w:b/>
          <w:bCs/>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 xml:space="preserve">Engelhart, W.V., Wolter, S., Lawrenz, H. &amp; Homsley, J.A. 1978. </w:t>
      </w:r>
      <w:proofErr w:type="gramStart"/>
      <w:r w:rsidRPr="00F365FC">
        <w:rPr>
          <w:rFonts w:ascii="Arial" w:hAnsi="Arial" w:cs="Arial"/>
          <w:spacing w:val="-2"/>
          <w:sz w:val="22"/>
          <w:szCs w:val="22"/>
          <w:lang w:val="en-US"/>
        </w:rPr>
        <w:t>Production of methane in two non</w:t>
      </w:r>
      <w:r w:rsidRPr="00F365FC">
        <w:rPr>
          <w:rFonts w:ascii="Arial" w:hAnsi="Arial" w:cs="Arial"/>
          <w:spacing w:val="-2"/>
          <w:sz w:val="22"/>
          <w:szCs w:val="22"/>
          <w:lang w:val="en-US"/>
        </w:rPr>
        <w:noBreakHyphen/>
        <w:t>ruminant herbivores.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Comp. Biochem. Physiol</w:t>
      </w:r>
      <w:r w:rsidRPr="00F365FC">
        <w:rPr>
          <w:rFonts w:ascii="Arial" w:hAnsi="Arial" w:cs="Arial"/>
          <w:spacing w:val="-2"/>
          <w:sz w:val="22"/>
          <w:szCs w:val="22"/>
          <w:lang w:val="en-US"/>
        </w:rPr>
        <w:t>. A60: 309</w:t>
      </w:r>
      <w:r w:rsidRPr="00F365FC">
        <w:rPr>
          <w:rFonts w:ascii="Arial" w:hAnsi="Arial" w:cs="Arial"/>
          <w:spacing w:val="-2"/>
          <w:sz w:val="22"/>
          <w:szCs w:val="22"/>
          <w:lang w:val="en-US"/>
        </w:rPr>
        <w:noBreakHyphen/>
        <w:t xml:space="preserve">311.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Epelu</w:t>
      </w:r>
      <w:r w:rsidRPr="00F365FC">
        <w:rPr>
          <w:rFonts w:ascii="Arial" w:hAnsi="Arial" w:cs="Arial"/>
          <w:b/>
          <w:bCs/>
          <w:spacing w:val="-2"/>
          <w:sz w:val="22"/>
          <w:szCs w:val="22"/>
          <w:lang w:val="en-US"/>
        </w:rPr>
        <w:noBreakHyphen/>
        <w:t>Opio.</w:t>
      </w:r>
      <w:proofErr w:type="gramEnd"/>
      <w:r w:rsidRPr="00F365FC">
        <w:rPr>
          <w:rFonts w:ascii="Arial" w:hAnsi="Arial" w:cs="Arial"/>
          <w:b/>
          <w:bCs/>
          <w:spacing w:val="-2"/>
          <w:sz w:val="22"/>
          <w:szCs w:val="22"/>
          <w:lang w:val="en-US"/>
        </w:rPr>
        <w:t xml:space="preserve"> J. 1974.</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 epithelium of the urinary bladder of rock hyrax.</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Anat. Anz</w:t>
      </w:r>
      <w:r w:rsidRPr="00F365FC">
        <w:rPr>
          <w:rFonts w:ascii="Arial" w:hAnsi="Arial" w:cs="Arial"/>
          <w:spacing w:val="-2"/>
          <w:sz w:val="22"/>
          <w:szCs w:val="22"/>
          <w:lang w:val="en-US"/>
        </w:rPr>
        <w:t>. 135: 398</w:t>
      </w:r>
      <w:r w:rsidRPr="00F365FC">
        <w:rPr>
          <w:rFonts w:ascii="Arial" w:hAnsi="Arial" w:cs="Arial"/>
          <w:spacing w:val="-2"/>
          <w:sz w:val="22"/>
          <w:szCs w:val="22"/>
          <w:lang w:val="en-US"/>
        </w:rPr>
        <w:noBreakHyphen/>
        <w:t xml:space="preserve">407.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Fairall, N. 1980.</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Growth and age determination in the hyrax </w:t>
      </w:r>
      <w:r w:rsidRPr="00F365FC">
        <w:rPr>
          <w:rFonts w:ascii="Arial" w:hAnsi="Arial" w:cs="Arial"/>
          <w:i/>
          <w:iCs/>
          <w:spacing w:val="-2"/>
          <w:sz w:val="22"/>
          <w:szCs w:val="22"/>
          <w:lang w:val="en-US"/>
        </w:rPr>
        <w:t>Procavia capensis.</w:t>
      </w:r>
      <w:proofErr w:type="gramEnd"/>
      <w:r w:rsidRPr="00F365FC">
        <w:rPr>
          <w:rFonts w:ascii="Arial" w:hAnsi="Arial" w:cs="Arial"/>
          <w:i/>
          <w:iCs/>
          <w:spacing w:val="-2"/>
          <w:sz w:val="22"/>
          <w:szCs w:val="22"/>
          <w:lang w:val="en-US"/>
        </w:rPr>
        <w:t xml:space="preserve"> S. Afr. J. Zool.</w:t>
      </w:r>
      <w:r w:rsidRPr="00F365FC">
        <w:rPr>
          <w:rFonts w:ascii="Arial" w:hAnsi="Arial" w:cs="Arial"/>
          <w:spacing w:val="-2"/>
          <w:sz w:val="22"/>
          <w:szCs w:val="22"/>
          <w:lang w:val="en-US"/>
        </w:rPr>
        <w:t xml:space="preserve"> 15: 16</w:t>
      </w:r>
      <w:r w:rsidRPr="00F365FC">
        <w:rPr>
          <w:rFonts w:ascii="Arial" w:hAnsi="Arial" w:cs="Arial"/>
          <w:spacing w:val="-2"/>
          <w:sz w:val="22"/>
          <w:szCs w:val="22"/>
          <w:lang w:val="en-US"/>
        </w:rPr>
        <w:noBreakHyphen/>
        <w:t>21.</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Fairall, N., Vermeulen, P. &amp; Van Der Merve, M. 1986</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A general model of population growth in the hyrax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Ecol. Mod</w:t>
      </w:r>
      <w:r w:rsidRPr="00F365FC">
        <w:rPr>
          <w:rFonts w:ascii="Arial" w:hAnsi="Arial" w:cs="Arial"/>
          <w:spacing w:val="-2"/>
          <w:sz w:val="22"/>
          <w:szCs w:val="22"/>
          <w:lang w:val="en-US"/>
        </w:rPr>
        <w:t>. 34: 115</w:t>
      </w:r>
      <w:r w:rsidRPr="00F365FC">
        <w:rPr>
          <w:rFonts w:ascii="Arial" w:hAnsi="Arial" w:cs="Arial"/>
          <w:spacing w:val="-2"/>
          <w:sz w:val="22"/>
          <w:szCs w:val="22"/>
          <w:lang w:val="en-US"/>
        </w:rPr>
        <w:noBreakHyphen/>
        <w:t>132.</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Fey, V. 1960</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A note on the bahaviour of the tree hyrax.</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J.E. Afr. Nat. Hist. Soc.</w:t>
      </w:r>
      <w:r w:rsidRPr="00F365FC">
        <w:rPr>
          <w:rFonts w:ascii="Arial" w:hAnsi="Arial" w:cs="Arial"/>
          <w:spacing w:val="-2"/>
          <w:sz w:val="22"/>
          <w:szCs w:val="22"/>
          <w:lang w:val="en-US"/>
        </w:rPr>
        <w:t xml:space="preserve"> 23: 244</w:t>
      </w:r>
      <w:r w:rsidRPr="00F365FC">
        <w:rPr>
          <w:rFonts w:ascii="Arial" w:hAnsi="Arial" w:cs="Arial"/>
          <w:spacing w:val="-2"/>
          <w:sz w:val="22"/>
          <w:szCs w:val="22"/>
          <w:lang w:val="en-US"/>
        </w:rPr>
        <w:noBreakHyphen/>
        <w:t xml:space="preserve">246.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Fischer, M.S. 1989.</w:t>
      </w:r>
      <w:r w:rsidRPr="00F365FC">
        <w:rPr>
          <w:rFonts w:ascii="Arial" w:hAnsi="Arial" w:cs="Arial"/>
          <w:spacing w:val="-2"/>
          <w:sz w:val="22"/>
          <w:szCs w:val="22"/>
          <w:lang w:val="en-US"/>
        </w:rPr>
        <w:t xml:space="preserve"> The ontogenesis of the typanic region of the Procaviidae (Mammalia: Hyracoidea). </w:t>
      </w:r>
      <w:r w:rsidRPr="00F365FC">
        <w:rPr>
          <w:rFonts w:ascii="Arial" w:hAnsi="Arial" w:cs="Arial"/>
          <w:i/>
          <w:iCs/>
          <w:spacing w:val="-2"/>
          <w:sz w:val="22"/>
          <w:szCs w:val="22"/>
          <w:lang w:val="en-US"/>
        </w:rPr>
        <w:t xml:space="preserve">Gegenbaurs Morphol. </w:t>
      </w:r>
      <w:proofErr w:type="gramStart"/>
      <w:r w:rsidRPr="00F365FC">
        <w:rPr>
          <w:rFonts w:ascii="Arial" w:hAnsi="Arial" w:cs="Arial"/>
          <w:i/>
          <w:iCs/>
          <w:spacing w:val="-2"/>
          <w:sz w:val="22"/>
          <w:szCs w:val="22"/>
          <w:lang w:val="en-US"/>
        </w:rPr>
        <w:t>Jahrb.</w:t>
      </w:r>
      <w:proofErr w:type="gramEnd"/>
      <w:r w:rsidRPr="00F365FC">
        <w:rPr>
          <w:rFonts w:ascii="Arial" w:hAnsi="Arial" w:cs="Arial"/>
          <w:spacing w:val="-2"/>
          <w:sz w:val="22"/>
          <w:szCs w:val="22"/>
          <w:lang w:val="en-US"/>
        </w:rPr>
        <w:t xml:space="preserve"> 135: 795</w:t>
      </w:r>
      <w:r w:rsidRPr="00F365FC">
        <w:rPr>
          <w:rFonts w:ascii="Arial" w:hAnsi="Arial" w:cs="Arial"/>
          <w:spacing w:val="-2"/>
          <w:sz w:val="22"/>
          <w:szCs w:val="22"/>
          <w:lang w:val="en-US"/>
        </w:rPr>
        <w:noBreakHyphen/>
        <w:t>840.</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Fourie, P.B. 1977</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Acoustic communication in the rock hyrax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w:t>
      </w:r>
      <w:proofErr w:type="gramEnd"/>
      <w:r w:rsidRPr="00F365FC">
        <w:rPr>
          <w:rFonts w:ascii="Arial" w:hAnsi="Arial" w:cs="Arial"/>
          <w:i/>
          <w:iCs/>
          <w:spacing w:val="-2"/>
          <w:sz w:val="22"/>
          <w:szCs w:val="22"/>
          <w:lang w:val="en-US"/>
        </w:rPr>
        <w:t xml:space="preserve"> Z. Tierpsychol.</w:t>
      </w:r>
      <w:r w:rsidRPr="00F365FC">
        <w:rPr>
          <w:rFonts w:ascii="Arial" w:hAnsi="Arial" w:cs="Arial"/>
          <w:spacing w:val="-2"/>
          <w:sz w:val="22"/>
          <w:szCs w:val="22"/>
          <w:lang w:val="en-US"/>
        </w:rPr>
        <w:t xml:space="preserve"> 44: 194</w:t>
      </w:r>
      <w:r w:rsidRPr="00F365FC">
        <w:rPr>
          <w:rFonts w:ascii="Arial" w:hAnsi="Arial" w:cs="Arial"/>
          <w:spacing w:val="-2"/>
          <w:sz w:val="22"/>
          <w:szCs w:val="22"/>
          <w:lang w:val="en-US"/>
        </w:rPr>
        <w:noBreakHyphen/>
        <w:t xml:space="preserve">219.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Fourie, L.J. 1983</w:t>
      </w:r>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The population dynamics of the rock hyrax</w:t>
      </w:r>
      <w:r w:rsidRPr="00F365FC">
        <w:rPr>
          <w:rFonts w:ascii="Arial" w:hAnsi="Arial" w:cs="Arial"/>
          <w:spacing w:val="-2"/>
          <w:sz w:val="22"/>
          <w:szCs w:val="22"/>
          <w:lang w:val="en-US"/>
        </w:rPr>
        <w:t xml:space="preserve"> Procavia capensis </w:t>
      </w:r>
      <w:r w:rsidRPr="00F365FC">
        <w:rPr>
          <w:rFonts w:ascii="Arial" w:hAnsi="Arial" w:cs="Arial"/>
          <w:i/>
          <w:iCs/>
          <w:spacing w:val="-2"/>
          <w:sz w:val="22"/>
          <w:szCs w:val="22"/>
          <w:lang w:val="en-US"/>
        </w:rPr>
        <w:t>(Pallas, 1776) in the Mountain Zebra National Park</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Ph.D. thesis, Rhodes University, Grahamstown.</w:t>
      </w:r>
      <w:proofErr w:type="gramEnd"/>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Fourie, L.J., Horak, I.G. &amp; Visser, E. 1987</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Quantitative and qualitative aspects of the parasite burdens of rock dassies (</w:t>
      </w:r>
      <w:r w:rsidRPr="00F365FC">
        <w:rPr>
          <w:rFonts w:ascii="Arial" w:hAnsi="Arial" w:cs="Arial"/>
          <w:i/>
          <w:iCs/>
          <w:spacing w:val="-2"/>
          <w:sz w:val="22"/>
          <w:szCs w:val="22"/>
          <w:lang w:val="en-US"/>
        </w:rPr>
        <w:t xml:space="preserve">Procavia capensis </w:t>
      </w:r>
      <w:proofErr w:type="gramStart"/>
      <w:r w:rsidRPr="00F365FC">
        <w:rPr>
          <w:rFonts w:ascii="Arial" w:hAnsi="Arial" w:cs="Arial"/>
          <w:i/>
          <w:iCs/>
          <w:spacing w:val="-2"/>
          <w:sz w:val="22"/>
          <w:szCs w:val="22"/>
          <w:lang w:val="en-US"/>
        </w:rPr>
        <w:t>pallas</w:t>
      </w:r>
      <w:proofErr w:type="gramEnd"/>
      <w:r w:rsidRPr="00F365FC">
        <w:rPr>
          <w:rFonts w:ascii="Arial" w:hAnsi="Arial" w:cs="Arial"/>
          <w:spacing w:val="-2"/>
          <w:sz w:val="22"/>
          <w:szCs w:val="22"/>
          <w:lang w:val="en-US"/>
        </w:rPr>
        <w:t xml:space="preserve">, 1766) in the Mountain Zebra National Park. </w:t>
      </w:r>
      <w:r w:rsidRPr="00F365FC">
        <w:rPr>
          <w:rFonts w:ascii="Arial" w:hAnsi="Arial" w:cs="Arial"/>
          <w:i/>
          <w:iCs/>
          <w:spacing w:val="-2"/>
          <w:sz w:val="22"/>
          <w:szCs w:val="22"/>
          <w:lang w:val="en-US"/>
        </w:rPr>
        <w:t xml:space="preserve">S. Afr. J. Zool. </w:t>
      </w:r>
      <w:r w:rsidRPr="00F365FC">
        <w:rPr>
          <w:rFonts w:ascii="Arial" w:hAnsi="Arial" w:cs="Arial"/>
          <w:spacing w:val="-2"/>
          <w:sz w:val="22"/>
          <w:szCs w:val="22"/>
          <w:lang w:val="en-US"/>
        </w:rPr>
        <w:t>22: 101</w:t>
      </w:r>
      <w:r w:rsidRPr="00F365FC">
        <w:rPr>
          <w:rFonts w:ascii="Arial" w:hAnsi="Arial" w:cs="Arial"/>
          <w:spacing w:val="-2"/>
          <w:sz w:val="22"/>
          <w:szCs w:val="22"/>
          <w:lang w:val="en-US"/>
        </w:rPr>
        <w:noBreakHyphen/>
        <w:t>106.</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Franks, H.A., German, R.Z., Crompton, A.W. &amp; Hiliemae, K.M. 1985</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Mechanism of intra</w:t>
      </w:r>
      <w:r w:rsidRPr="00F365FC">
        <w:rPr>
          <w:rFonts w:ascii="Arial" w:hAnsi="Arial" w:cs="Arial"/>
          <w:spacing w:val="-2"/>
          <w:sz w:val="22"/>
          <w:szCs w:val="22"/>
          <w:lang w:val="en-US"/>
        </w:rPr>
        <w:noBreakHyphen/>
        <w:t xml:space="preserve">oral transport in </w:t>
      </w:r>
      <w:proofErr w:type="gramStart"/>
      <w:r w:rsidRPr="00F365FC">
        <w:rPr>
          <w:rFonts w:ascii="Arial" w:hAnsi="Arial" w:cs="Arial"/>
          <w:spacing w:val="-2"/>
          <w:sz w:val="22"/>
          <w:szCs w:val="22"/>
          <w:lang w:val="en-US"/>
        </w:rPr>
        <w:t>a</w:t>
      </w:r>
      <w:proofErr w:type="gramEnd"/>
      <w:r w:rsidRPr="00F365FC">
        <w:rPr>
          <w:rFonts w:ascii="Arial" w:hAnsi="Arial" w:cs="Arial"/>
          <w:spacing w:val="-2"/>
          <w:sz w:val="22"/>
          <w:szCs w:val="22"/>
          <w:lang w:val="en-US"/>
        </w:rPr>
        <w:t xml:space="preserve"> herbivore, the hyrax (</w:t>
      </w:r>
      <w:r w:rsidRPr="00F365FC">
        <w:rPr>
          <w:rFonts w:ascii="Arial" w:hAnsi="Arial" w:cs="Arial"/>
          <w:i/>
          <w:iCs/>
          <w:spacing w:val="-2"/>
          <w:sz w:val="22"/>
          <w:szCs w:val="22"/>
          <w:lang w:val="en-US"/>
        </w:rPr>
        <w:t>Procavia syriacus</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Arch. Oral Biol.</w:t>
      </w:r>
      <w:r w:rsidRPr="00F365FC">
        <w:rPr>
          <w:rFonts w:ascii="Arial" w:hAnsi="Arial" w:cs="Arial"/>
          <w:spacing w:val="-2"/>
          <w:sz w:val="22"/>
          <w:szCs w:val="22"/>
          <w:lang w:val="en-US"/>
        </w:rPr>
        <w:t xml:space="preserve"> 30</w:t>
      </w:r>
      <w:r w:rsidRPr="00F365FC">
        <w:rPr>
          <w:rFonts w:ascii="Arial" w:hAnsi="Arial" w:cs="Arial"/>
          <w:spacing w:val="-2"/>
          <w:sz w:val="22"/>
          <w:szCs w:val="22"/>
          <w:lang w:val="en-US"/>
        </w:rPr>
        <w:noBreakHyphen/>
        <w:t>539</w:t>
      </w:r>
      <w:r w:rsidRPr="00F365FC">
        <w:rPr>
          <w:rFonts w:ascii="Arial" w:hAnsi="Arial" w:cs="Arial"/>
          <w:spacing w:val="-2"/>
          <w:sz w:val="22"/>
          <w:szCs w:val="22"/>
          <w:lang w:val="en-US"/>
        </w:rPr>
        <w:noBreakHyphen/>
        <w:t>544.</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Gargett, V. 1982.</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 food requirement of a black eagle chick.</w:t>
      </w:r>
      <w:proofErr w:type="gramEnd"/>
      <w:r w:rsidRPr="00F365FC">
        <w:rPr>
          <w:rFonts w:ascii="Arial" w:hAnsi="Arial" w:cs="Arial"/>
          <w:i/>
          <w:iCs/>
          <w:spacing w:val="-2"/>
          <w:sz w:val="22"/>
          <w:szCs w:val="22"/>
          <w:lang w:val="en-US"/>
        </w:rPr>
        <w:t xml:space="preserve"> Ostrich</w:t>
      </w:r>
      <w:r w:rsidRPr="00F365FC">
        <w:rPr>
          <w:rFonts w:ascii="Arial" w:hAnsi="Arial" w:cs="Arial"/>
          <w:spacing w:val="-2"/>
          <w:sz w:val="22"/>
          <w:szCs w:val="22"/>
          <w:lang w:val="en-US"/>
        </w:rPr>
        <w:t xml:space="preserve"> 53: 178</w:t>
      </w:r>
      <w:r w:rsidRPr="00F365FC">
        <w:rPr>
          <w:rFonts w:ascii="Arial" w:hAnsi="Arial" w:cs="Arial"/>
          <w:spacing w:val="-2"/>
          <w:sz w:val="22"/>
          <w:szCs w:val="22"/>
          <w:lang w:val="en-US"/>
        </w:rPr>
        <w:noBreakHyphen/>
        <w:t>181.</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Gargett, V. 1990.</w:t>
      </w:r>
      <w:proofErr w:type="gramEnd"/>
      <w:r w:rsidRPr="00F365FC">
        <w:rPr>
          <w:rFonts w:ascii="Arial" w:hAnsi="Arial" w:cs="Arial"/>
          <w:i/>
          <w:iCs/>
          <w:spacing w:val="-2"/>
          <w:sz w:val="22"/>
          <w:szCs w:val="22"/>
          <w:lang w:val="en-US"/>
        </w:rPr>
        <w:t xml:space="preserve"> </w:t>
      </w:r>
      <w:proofErr w:type="gramStart"/>
      <w:r w:rsidRPr="00F365FC">
        <w:rPr>
          <w:rFonts w:ascii="Arial" w:hAnsi="Arial" w:cs="Arial"/>
          <w:i/>
          <w:iCs/>
          <w:spacing w:val="-2"/>
          <w:sz w:val="22"/>
          <w:szCs w:val="22"/>
          <w:lang w:val="en-US"/>
        </w:rPr>
        <w:t>The Black eagle</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Acorn Books,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George, M. 1874.</w:t>
      </w:r>
      <w:r w:rsidRPr="00F365FC">
        <w:rPr>
          <w:rFonts w:ascii="Arial" w:hAnsi="Arial" w:cs="Arial"/>
          <w:spacing w:val="-2"/>
          <w:sz w:val="22"/>
          <w:szCs w:val="22"/>
          <w:lang w:val="en-US"/>
        </w:rPr>
        <w:t xml:space="preserve"> Monographic anatomique des mammiferes du </w:t>
      </w:r>
      <w:proofErr w:type="gramStart"/>
      <w:r w:rsidRPr="00F365FC">
        <w:rPr>
          <w:rFonts w:ascii="Arial" w:hAnsi="Arial" w:cs="Arial"/>
          <w:spacing w:val="-2"/>
          <w:sz w:val="22"/>
          <w:szCs w:val="22"/>
          <w:lang w:val="en-US"/>
        </w:rPr>
        <w:t>genre deman</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Annissa Nat. (Zool.)</w:t>
      </w:r>
      <w:r w:rsidRPr="00F365FC">
        <w:rPr>
          <w:rFonts w:ascii="Arial" w:hAnsi="Arial" w:cs="Arial"/>
          <w:spacing w:val="-2"/>
          <w:sz w:val="22"/>
          <w:szCs w:val="22"/>
          <w:lang w:val="en-US"/>
        </w:rPr>
        <w:t xml:space="preserve"> 6: 1</w:t>
      </w:r>
      <w:r w:rsidRPr="00F365FC">
        <w:rPr>
          <w:rFonts w:ascii="Arial" w:hAnsi="Arial" w:cs="Arial"/>
          <w:spacing w:val="-2"/>
          <w:sz w:val="22"/>
          <w:szCs w:val="22"/>
          <w:lang w:val="en-US"/>
        </w:rPr>
        <w:noBreakHyphen/>
        <w:t xml:space="preserve">260.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German, R.Z. &amp; Franks, H.A. 1991.</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Timing in the movement of jaws, tongue and hyoid during feeding in the hyrax, </w:t>
      </w:r>
      <w:r w:rsidRPr="00F365FC">
        <w:rPr>
          <w:rFonts w:ascii="Arial" w:hAnsi="Arial" w:cs="Arial"/>
          <w:i/>
          <w:iCs/>
          <w:spacing w:val="-2"/>
          <w:sz w:val="22"/>
          <w:szCs w:val="22"/>
          <w:lang w:val="en-US"/>
        </w:rPr>
        <w:t>Procavia syriacus</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J. Exp. Zool.</w:t>
      </w:r>
      <w:r w:rsidRPr="00F365FC">
        <w:rPr>
          <w:rFonts w:ascii="Arial" w:hAnsi="Arial" w:cs="Arial"/>
          <w:spacing w:val="-2"/>
          <w:sz w:val="22"/>
          <w:szCs w:val="22"/>
          <w:lang w:val="en-US"/>
        </w:rPr>
        <w:t xml:space="preserve"> 257: 34</w:t>
      </w:r>
      <w:r w:rsidRPr="00F365FC">
        <w:rPr>
          <w:rFonts w:ascii="Arial" w:hAnsi="Arial" w:cs="Arial"/>
          <w:spacing w:val="-2"/>
          <w:sz w:val="22"/>
          <w:szCs w:val="22"/>
          <w:lang w:val="en-US"/>
        </w:rPr>
        <w:noBreakHyphen/>
        <w:t>42.</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Glover, T.D. 1975.</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Aspects of sperm production in some East African mammals.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 xml:space="preserve">J. Reprod. </w:t>
      </w:r>
      <w:proofErr w:type="gramStart"/>
      <w:r w:rsidRPr="00F365FC">
        <w:rPr>
          <w:rFonts w:ascii="Arial" w:hAnsi="Arial" w:cs="Arial"/>
          <w:i/>
          <w:iCs/>
          <w:spacing w:val="-2"/>
          <w:sz w:val="22"/>
          <w:szCs w:val="22"/>
          <w:lang w:val="en-US"/>
        </w:rPr>
        <w:t>Fert.</w:t>
      </w:r>
      <w:proofErr w:type="gramEnd"/>
      <w:r w:rsidRPr="00F365FC">
        <w:rPr>
          <w:rFonts w:ascii="Arial" w:hAnsi="Arial" w:cs="Arial"/>
          <w:spacing w:val="-2"/>
          <w:sz w:val="22"/>
          <w:szCs w:val="22"/>
          <w:lang w:val="en-US"/>
        </w:rPr>
        <w:t xml:space="preserve"> 35: 45</w:t>
      </w:r>
      <w:r w:rsidRPr="00F365FC">
        <w:rPr>
          <w:rFonts w:ascii="Arial" w:hAnsi="Arial" w:cs="Arial"/>
          <w:spacing w:val="-2"/>
          <w:sz w:val="22"/>
          <w:szCs w:val="22"/>
          <w:lang w:val="en-US"/>
        </w:rPr>
        <w:noBreakHyphen/>
        <w:t xml:space="preserve">53.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Glover, T.D. &amp; Sale, J.B. 1968.</w:t>
      </w:r>
      <w:proofErr w:type="gramEnd"/>
      <w:r w:rsidRPr="00F365FC">
        <w:rPr>
          <w:rFonts w:ascii="Arial" w:hAnsi="Arial" w:cs="Arial"/>
          <w:b/>
          <w:bCs/>
          <w:spacing w:val="-2"/>
          <w:sz w:val="22"/>
          <w:szCs w:val="22"/>
          <w:lang w:val="en-US"/>
        </w:rPr>
        <w:t xml:space="preserve"> </w:t>
      </w:r>
      <w:proofErr w:type="gramStart"/>
      <w:r w:rsidRPr="00F365FC">
        <w:rPr>
          <w:rFonts w:ascii="Arial" w:hAnsi="Arial" w:cs="Arial"/>
          <w:spacing w:val="-2"/>
          <w:sz w:val="22"/>
          <w:szCs w:val="22"/>
          <w:lang w:val="en-US"/>
        </w:rPr>
        <w:t>The reproductive system of male rock hyrax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J. Zool. Lond.</w:t>
      </w:r>
      <w:r w:rsidRPr="00F365FC">
        <w:rPr>
          <w:rFonts w:ascii="Arial" w:hAnsi="Arial" w:cs="Arial"/>
          <w:spacing w:val="-2"/>
          <w:sz w:val="22"/>
          <w:szCs w:val="22"/>
          <w:lang w:val="en-US"/>
        </w:rPr>
        <w:t xml:space="preserve"> 156: 351</w:t>
      </w:r>
      <w:r w:rsidRPr="00F365FC">
        <w:rPr>
          <w:rFonts w:ascii="Arial" w:hAnsi="Arial" w:cs="Arial"/>
          <w:spacing w:val="-2"/>
          <w:sz w:val="22"/>
          <w:szCs w:val="22"/>
          <w:lang w:val="en-US"/>
        </w:rPr>
        <w:noBreakHyphen/>
        <w:t xml:space="preserve">362.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Gombe, S. 1983</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Reproductive cycle of the rock hyrax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African J. Ecol</w:t>
      </w:r>
      <w:r w:rsidRPr="00F365FC">
        <w:rPr>
          <w:rFonts w:ascii="Arial" w:hAnsi="Arial" w:cs="Arial"/>
          <w:spacing w:val="-2"/>
          <w:sz w:val="22"/>
          <w:szCs w:val="22"/>
          <w:lang w:val="en-US"/>
        </w:rPr>
        <w:t>. 21:129</w:t>
      </w:r>
      <w:r w:rsidRPr="00F365FC">
        <w:rPr>
          <w:rFonts w:ascii="Arial" w:hAnsi="Arial" w:cs="Arial"/>
          <w:spacing w:val="-2"/>
          <w:sz w:val="22"/>
          <w:szCs w:val="22"/>
          <w:lang w:val="en-US"/>
        </w:rPr>
        <w:noBreakHyphen/>
        <w:t>133.</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Gombe, S., Oduor</w:t>
      </w:r>
      <w:r w:rsidRPr="00F365FC">
        <w:rPr>
          <w:rFonts w:ascii="Arial" w:hAnsi="Arial" w:cs="Arial"/>
          <w:b/>
          <w:bCs/>
          <w:spacing w:val="-2"/>
          <w:sz w:val="22"/>
          <w:szCs w:val="22"/>
          <w:lang w:val="en-US"/>
        </w:rPr>
        <w:noBreakHyphen/>
        <w:t>Okelo, D. &amp; Amoroso, E.C. 1977.</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Role of progesterone in pregnancy of the hyrax.</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E. Afr. J. Med. Res</w:t>
      </w:r>
      <w:r w:rsidRPr="00F365FC">
        <w:rPr>
          <w:rFonts w:ascii="Arial" w:hAnsi="Arial" w:cs="Arial"/>
          <w:spacing w:val="-2"/>
          <w:sz w:val="22"/>
          <w:szCs w:val="22"/>
          <w:lang w:val="en-US"/>
        </w:rPr>
        <w:t>. 4: 133</w:t>
      </w:r>
      <w:r w:rsidRPr="00F365FC">
        <w:rPr>
          <w:rFonts w:ascii="Arial" w:hAnsi="Arial" w:cs="Arial"/>
          <w:spacing w:val="-2"/>
          <w:sz w:val="22"/>
          <w:szCs w:val="22"/>
          <w:lang w:val="en-US"/>
        </w:rPr>
        <w:noBreakHyphen/>
        <w:t xml:space="preserve">134.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Gotch, A.F. 1979</w:t>
      </w:r>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Mammals.</w:t>
      </w:r>
      <w:proofErr w:type="gramEnd"/>
      <w:r w:rsidRPr="00F365FC">
        <w:rPr>
          <w:rFonts w:ascii="Arial" w:hAnsi="Arial" w:cs="Arial"/>
          <w:i/>
          <w:iCs/>
          <w:spacing w:val="-2"/>
          <w:sz w:val="22"/>
          <w:szCs w:val="22"/>
          <w:lang w:val="en-US"/>
        </w:rPr>
        <w:t xml:space="preserve"> Their </w:t>
      </w:r>
      <w:proofErr w:type="gramStart"/>
      <w:r w:rsidRPr="00F365FC">
        <w:rPr>
          <w:rFonts w:ascii="Arial" w:hAnsi="Arial" w:cs="Arial"/>
          <w:i/>
          <w:iCs/>
          <w:spacing w:val="-2"/>
          <w:sz w:val="22"/>
          <w:szCs w:val="22"/>
          <w:lang w:val="en-US"/>
        </w:rPr>
        <w:t>latin</w:t>
      </w:r>
      <w:proofErr w:type="gramEnd"/>
      <w:r w:rsidRPr="00F365FC">
        <w:rPr>
          <w:rFonts w:ascii="Arial" w:hAnsi="Arial" w:cs="Arial"/>
          <w:i/>
          <w:iCs/>
          <w:spacing w:val="-2"/>
          <w:sz w:val="22"/>
          <w:szCs w:val="22"/>
          <w:lang w:val="en-US"/>
        </w:rPr>
        <w:t xml:space="preserve"> names explained</w:t>
      </w:r>
      <w:r w:rsidRPr="00F365FC">
        <w:rPr>
          <w:rFonts w:ascii="Arial" w:hAnsi="Arial" w:cs="Arial"/>
          <w:spacing w:val="-2"/>
          <w:sz w:val="22"/>
          <w:szCs w:val="22"/>
          <w:lang w:val="en-US"/>
        </w:rPr>
        <w:t xml:space="preserve">.  Poole, Dorset, Blandford Press.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Grobler, J.H. &amp; Wilson, V.J. 1972.</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Food of the Leopard </w:t>
      </w:r>
      <w:r w:rsidRPr="00F365FC">
        <w:rPr>
          <w:rFonts w:ascii="Arial" w:hAnsi="Arial" w:cs="Arial"/>
          <w:i/>
          <w:iCs/>
          <w:spacing w:val="-2"/>
          <w:sz w:val="22"/>
          <w:szCs w:val="22"/>
          <w:lang w:val="en-US"/>
        </w:rPr>
        <w:t>Panthera pardus</w:t>
      </w:r>
      <w:r w:rsidRPr="00F365FC">
        <w:rPr>
          <w:rFonts w:ascii="Arial" w:hAnsi="Arial" w:cs="Arial"/>
          <w:spacing w:val="-2"/>
          <w:sz w:val="22"/>
          <w:szCs w:val="22"/>
          <w:lang w:val="en-US"/>
        </w:rPr>
        <w:t xml:space="preserve"> (Linn.) in the Rhodes Matopos National PArk, Rhodesia, as determined by faecal analysis.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Arnoldia (Rhodesia)</w:t>
      </w:r>
      <w:r w:rsidRPr="00F365FC">
        <w:rPr>
          <w:rFonts w:ascii="Arial" w:hAnsi="Arial" w:cs="Arial"/>
          <w:spacing w:val="-2"/>
          <w:sz w:val="22"/>
          <w:szCs w:val="22"/>
          <w:lang w:val="en-US"/>
        </w:rPr>
        <w:t xml:space="preserve"> 5: 1</w:t>
      </w:r>
      <w:r w:rsidRPr="00F365FC">
        <w:rPr>
          <w:rFonts w:ascii="Arial" w:hAnsi="Arial" w:cs="Arial"/>
          <w:spacing w:val="-2"/>
          <w:sz w:val="22"/>
          <w:szCs w:val="22"/>
          <w:lang w:val="en-US"/>
        </w:rPr>
        <w:noBreakHyphen/>
        <w:t>10</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Grove, S.S. 1978</w:t>
      </w:r>
      <w:r w:rsidRPr="00F365FC">
        <w:rPr>
          <w:rFonts w:ascii="Arial" w:hAnsi="Arial" w:cs="Arial"/>
          <w:spacing w:val="-2"/>
          <w:sz w:val="22"/>
          <w:szCs w:val="22"/>
          <w:lang w:val="en-US"/>
        </w:rPr>
        <w:t xml:space="preserve">. The clinical and histological features of South West African cutaneous leishmaniasis </w:t>
      </w:r>
      <w:r w:rsidRPr="00F365FC">
        <w:rPr>
          <w:rFonts w:ascii="Arial" w:hAnsi="Arial" w:cs="Arial"/>
          <w:i/>
          <w:iCs/>
          <w:spacing w:val="-2"/>
          <w:sz w:val="22"/>
          <w:szCs w:val="22"/>
          <w:lang w:val="en-US"/>
        </w:rPr>
        <w:t>S. Afr. Med. J</w:t>
      </w:r>
      <w:r w:rsidRPr="00F365FC">
        <w:rPr>
          <w:rFonts w:ascii="Arial" w:hAnsi="Arial" w:cs="Arial"/>
          <w:spacing w:val="-2"/>
          <w:sz w:val="22"/>
          <w:szCs w:val="22"/>
          <w:lang w:val="en-US"/>
        </w:rPr>
        <w:t>. 53: 712</w:t>
      </w:r>
      <w:r w:rsidRPr="00F365FC">
        <w:rPr>
          <w:rFonts w:ascii="Arial" w:hAnsi="Arial" w:cs="Arial"/>
          <w:spacing w:val="-2"/>
          <w:sz w:val="22"/>
          <w:szCs w:val="22"/>
          <w:lang w:val="en-US"/>
        </w:rPr>
        <w:noBreakHyphen/>
        <w:t>715</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Haeselbarth, E. 1965.</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Notes on some South African fleas (Siphonaptera).</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J. Entomol. Soc. S. Afr</w:t>
      </w:r>
      <w:r w:rsidRPr="00F365FC">
        <w:rPr>
          <w:rFonts w:ascii="Arial" w:hAnsi="Arial" w:cs="Arial"/>
          <w:spacing w:val="-2"/>
          <w:sz w:val="22"/>
          <w:szCs w:val="22"/>
          <w:lang w:val="en-US"/>
        </w:rPr>
        <w:t>. 27: 163</w:t>
      </w:r>
      <w:r w:rsidRPr="00F365FC">
        <w:rPr>
          <w:rFonts w:ascii="Arial" w:hAnsi="Arial" w:cs="Arial"/>
          <w:spacing w:val="-2"/>
          <w:sz w:val="22"/>
          <w:szCs w:val="22"/>
          <w:lang w:val="en-US"/>
        </w:rPr>
        <w:noBreakHyphen/>
        <w:t xml:space="preserve">181.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Haeselbarth, E., Segerman, J. &amp; Zumpt, F. 1966.</w:t>
      </w:r>
      <w:proofErr w:type="gramEnd"/>
      <w:r w:rsidRPr="00F365FC">
        <w:rPr>
          <w:rFonts w:ascii="Arial" w:hAnsi="Arial" w:cs="Arial"/>
          <w:spacing w:val="-2"/>
          <w:sz w:val="22"/>
          <w:szCs w:val="22"/>
          <w:lang w:val="en-US"/>
        </w:rPr>
        <w:t xml:space="preserve"> The arthropod parasites of vertebrates </w:t>
      </w:r>
      <w:proofErr w:type="gramStart"/>
      <w:r w:rsidRPr="00F365FC">
        <w:rPr>
          <w:rFonts w:ascii="Arial" w:hAnsi="Arial" w:cs="Arial"/>
          <w:spacing w:val="-2"/>
          <w:sz w:val="22"/>
          <w:szCs w:val="22"/>
          <w:lang w:val="en-US"/>
        </w:rPr>
        <w:t>in  Africa</w:t>
      </w:r>
      <w:proofErr w:type="gramEnd"/>
      <w:r w:rsidRPr="00F365FC">
        <w:rPr>
          <w:rFonts w:ascii="Arial" w:hAnsi="Arial" w:cs="Arial"/>
          <w:spacing w:val="-2"/>
          <w:sz w:val="22"/>
          <w:szCs w:val="22"/>
          <w:lang w:val="en-US"/>
        </w:rPr>
        <w:t xml:space="preserve"> south of the Sahara. Vol III. Phthiraptera (Insecta). </w:t>
      </w:r>
      <w:r w:rsidRPr="00F365FC">
        <w:rPr>
          <w:rFonts w:ascii="Arial" w:hAnsi="Arial" w:cs="Arial"/>
          <w:i/>
          <w:iCs/>
          <w:spacing w:val="-2"/>
          <w:sz w:val="22"/>
          <w:szCs w:val="22"/>
          <w:lang w:val="en-US"/>
        </w:rPr>
        <w:t>S. Afr. Inst. Med. Res.</w:t>
      </w:r>
      <w:r w:rsidRPr="00F365FC">
        <w:rPr>
          <w:rFonts w:ascii="Arial" w:hAnsi="Arial" w:cs="Arial"/>
          <w:spacing w:val="-2"/>
          <w:sz w:val="22"/>
          <w:szCs w:val="22"/>
          <w:lang w:val="en-US"/>
        </w:rPr>
        <w:t>, Johanesburg, Publ. No 52.</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Hahn, H. 1934.</w:t>
      </w:r>
      <w:r w:rsidRPr="00F365FC">
        <w:rPr>
          <w:rFonts w:ascii="Arial" w:hAnsi="Arial" w:cs="Arial"/>
          <w:spacing w:val="-2"/>
          <w:sz w:val="22"/>
          <w:szCs w:val="22"/>
          <w:lang w:val="en-US"/>
        </w:rPr>
        <w:t xml:space="preserve"> Die Familie de Procavidae. </w:t>
      </w:r>
      <w:r w:rsidRPr="00F365FC">
        <w:rPr>
          <w:rFonts w:ascii="Arial" w:hAnsi="Arial" w:cs="Arial"/>
          <w:i/>
          <w:iCs/>
          <w:spacing w:val="-2"/>
          <w:sz w:val="22"/>
          <w:szCs w:val="22"/>
          <w:lang w:val="en-US"/>
        </w:rPr>
        <w:t>Z. fur Saugetierk</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9: 207.</w:t>
      </w:r>
      <w:proofErr w:type="gramEnd"/>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Hanks, J. 1977</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Comparative aspects of reproduction in the male hyrax and elephant.</w:t>
      </w:r>
      <w:proofErr w:type="gramEnd"/>
      <w:r w:rsidRPr="00F365FC">
        <w:rPr>
          <w:rFonts w:ascii="Arial" w:hAnsi="Arial" w:cs="Arial"/>
          <w:spacing w:val="-2"/>
          <w:sz w:val="22"/>
          <w:szCs w:val="22"/>
          <w:lang w:val="en-US"/>
        </w:rPr>
        <w:t xml:space="preserve"> Pp.155</w:t>
      </w:r>
      <w:r w:rsidRPr="00F365FC">
        <w:rPr>
          <w:rFonts w:ascii="Arial" w:hAnsi="Arial" w:cs="Arial"/>
          <w:spacing w:val="-2"/>
          <w:sz w:val="22"/>
          <w:szCs w:val="22"/>
          <w:lang w:val="en-US"/>
        </w:rPr>
        <w:noBreakHyphen/>
        <w:t xml:space="preserve">164 In: </w:t>
      </w:r>
      <w:r w:rsidRPr="00F365FC">
        <w:rPr>
          <w:rFonts w:ascii="Arial" w:hAnsi="Arial" w:cs="Arial"/>
          <w:i/>
          <w:iCs/>
          <w:spacing w:val="-2"/>
          <w:sz w:val="22"/>
          <w:szCs w:val="22"/>
          <w:lang w:val="en-US"/>
        </w:rPr>
        <w:t>Reproduction and Evolution.</w:t>
      </w:r>
      <w:r w:rsidRPr="00F365FC">
        <w:rPr>
          <w:rFonts w:ascii="Arial" w:hAnsi="Arial" w:cs="Arial"/>
          <w:spacing w:val="-2"/>
          <w:sz w:val="22"/>
          <w:szCs w:val="22"/>
          <w:lang w:val="en-US"/>
        </w:rPr>
        <w:t xml:space="preserve"> (Calaby, J.H. &amp; Tyndale</w:t>
      </w:r>
      <w:r w:rsidRPr="00F365FC">
        <w:rPr>
          <w:rFonts w:ascii="Arial" w:hAnsi="Arial" w:cs="Arial"/>
          <w:spacing w:val="-2"/>
          <w:sz w:val="22"/>
          <w:szCs w:val="22"/>
          <w:lang w:val="en-US"/>
        </w:rPr>
        <w:noBreakHyphen/>
        <w:t xml:space="preserve">Biscoe, C.H. </w:t>
      </w:r>
      <w:proofErr w:type="gramStart"/>
      <w:r w:rsidRPr="00F365FC">
        <w:rPr>
          <w:rFonts w:ascii="Arial" w:hAnsi="Arial" w:cs="Arial"/>
          <w:spacing w:val="-2"/>
          <w:sz w:val="22"/>
          <w:szCs w:val="22"/>
          <w:lang w:val="en-US"/>
        </w:rPr>
        <w:t>eds</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Canberra, Australian Academy of Sciences.</w:t>
      </w:r>
      <w:proofErr w:type="gramEnd"/>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Hanse 1962</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Preliminary study of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in relation to farming.</w:t>
      </w:r>
      <w:proofErr w:type="gramEnd"/>
      <w:r w:rsidRPr="00F365FC">
        <w:rPr>
          <w:rFonts w:ascii="Arial" w:hAnsi="Arial" w:cs="Arial"/>
          <w:spacing w:val="-2"/>
          <w:sz w:val="22"/>
          <w:szCs w:val="22"/>
          <w:lang w:val="en-US"/>
        </w:rPr>
        <w:t xml:space="preserve"> Cape Town, </w:t>
      </w:r>
      <w:r w:rsidRPr="00F365FC">
        <w:rPr>
          <w:rFonts w:ascii="Arial" w:hAnsi="Arial" w:cs="Arial"/>
          <w:i/>
          <w:iCs/>
          <w:spacing w:val="-2"/>
          <w:sz w:val="22"/>
          <w:szCs w:val="22"/>
          <w:lang w:val="en-US"/>
        </w:rPr>
        <w:t>Rep. Deb. Nat. Conserv.</w:t>
      </w: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lastRenderedPageBreak/>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Heap, R.B., Gombe, S. &amp; Sale, J.B. 1975.</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Pregnancy in the hyrax and erythrocyte metabolism of progesterone.</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Nature London</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257: 809</w:t>
      </w:r>
      <w:r w:rsidRPr="00F365FC">
        <w:rPr>
          <w:rFonts w:ascii="Arial" w:hAnsi="Arial" w:cs="Arial"/>
          <w:spacing w:val="-2"/>
          <w:sz w:val="22"/>
          <w:szCs w:val="22"/>
          <w:lang w:val="en-US"/>
        </w:rPr>
        <w:noBreakHyphen/>
        <w:t xml:space="preserve">811.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Hendricks, H. 1963</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Wieder Kauen ber Klippschlufern und Kanguruhs.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Die Naturwissenschaften</w:t>
      </w:r>
      <w:r w:rsidRPr="00F365FC">
        <w:rPr>
          <w:rFonts w:ascii="Arial" w:hAnsi="Arial" w:cs="Arial"/>
          <w:spacing w:val="-2"/>
          <w:sz w:val="22"/>
          <w:szCs w:val="22"/>
          <w:lang w:val="en-US"/>
        </w:rPr>
        <w:t>, 12: 454</w:t>
      </w:r>
      <w:r w:rsidRPr="00F365FC">
        <w:rPr>
          <w:rFonts w:ascii="Arial" w:hAnsi="Arial" w:cs="Arial"/>
          <w:spacing w:val="-2"/>
          <w:sz w:val="22"/>
          <w:szCs w:val="22"/>
          <w:lang w:val="en-US"/>
        </w:rPr>
        <w:noBreakHyphen/>
        <w:t xml:space="preserve">455.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Hoeck, H.N. 1975.</w:t>
      </w:r>
      <w:r w:rsidRPr="00F365FC">
        <w:rPr>
          <w:rFonts w:ascii="Arial" w:hAnsi="Arial" w:cs="Arial"/>
          <w:spacing w:val="-2"/>
          <w:sz w:val="22"/>
          <w:szCs w:val="22"/>
          <w:lang w:val="en-US"/>
        </w:rPr>
        <w:t xml:space="preserve"> Differential feeding behaviour of the sympatric hyrax: (</w:t>
      </w:r>
      <w:r w:rsidRPr="00F365FC">
        <w:rPr>
          <w:rFonts w:ascii="Arial" w:hAnsi="Arial" w:cs="Arial"/>
          <w:i/>
          <w:iCs/>
          <w:spacing w:val="-2"/>
          <w:sz w:val="22"/>
          <w:szCs w:val="22"/>
          <w:lang w:val="en-US"/>
        </w:rPr>
        <w:t>Procavia johnstoni</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Heterohyrax brucei</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Oecologia</w:t>
      </w:r>
      <w:r w:rsidRPr="00F365FC">
        <w:rPr>
          <w:rFonts w:ascii="Arial" w:hAnsi="Arial" w:cs="Arial"/>
          <w:spacing w:val="-2"/>
          <w:sz w:val="22"/>
          <w:szCs w:val="22"/>
          <w:lang w:val="en-US"/>
        </w:rPr>
        <w:t xml:space="preserve"> 22: 15</w:t>
      </w:r>
      <w:r w:rsidRPr="00F365FC">
        <w:rPr>
          <w:rFonts w:ascii="Arial" w:hAnsi="Arial" w:cs="Arial"/>
          <w:spacing w:val="-2"/>
          <w:sz w:val="22"/>
          <w:szCs w:val="22"/>
          <w:lang w:val="en-US"/>
        </w:rPr>
        <w:noBreakHyphen/>
        <w:t xml:space="preserve">47.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Hoeck, H.N. 1978</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Systematics of the Hyracoidea; towards a clarification.</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Bull. Carnegie Mus. Nat. Hist.</w:t>
      </w:r>
      <w:r w:rsidRPr="00F365FC">
        <w:rPr>
          <w:rFonts w:ascii="Arial" w:hAnsi="Arial" w:cs="Arial"/>
          <w:spacing w:val="-2"/>
          <w:sz w:val="22"/>
          <w:szCs w:val="22"/>
          <w:lang w:val="en-US"/>
        </w:rPr>
        <w:t xml:space="preserve"> 6: 146</w:t>
      </w:r>
      <w:r w:rsidRPr="00F365FC">
        <w:rPr>
          <w:rFonts w:ascii="Arial" w:hAnsi="Arial" w:cs="Arial"/>
          <w:spacing w:val="-2"/>
          <w:sz w:val="22"/>
          <w:szCs w:val="22"/>
          <w:lang w:val="en-US"/>
        </w:rPr>
        <w:noBreakHyphen/>
        <w:t xml:space="preserve">151.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Hoeck, H.N. 1982.</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Population dynamics, dispersal and genetic isolation in two species of hyrax (</w:t>
      </w:r>
      <w:r w:rsidRPr="00F365FC">
        <w:rPr>
          <w:rFonts w:ascii="Arial" w:hAnsi="Arial" w:cs="Arial"/>
          <w:i/>
          <w:iCs/>
          <w:spacing w:val="-2"/>
          <w:sz w:val="22"/>
          <w:szCs w:val="22"/>
          <w:lang w:val="en-US"/>
        </w:rPr>
        <w:t>Heterohyrax brucei</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Procavia johnstoni</w:t>
      </w:r>
      <w:r w:rsidRPr="00F365FC">
        <w:rPr>
          <w:rFonts w:ascii="Arial" w:hAnsi="Arial" w:cs="Arial"/>
          <w:spacing w:val="-2"/>
          <w:sz w:val="22"/>
          <w:szCs w:val="22"/>
          <w:lang w:val="en-US"/>
        </w:rPr>
        <w:t>) on habitat islands in the Serengeti.</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Z. Tierpsychol</w:t>
      </w:r>
      <w:r w:rsidRPr="00F365FC">
        <w:rPr>
          <w:rFonts w:ascii="Arial" w:hAnsi="Arial" w:cs="Arial"/>
          <w:spacing w:val="-2"/>
          <w:sz w:val="22"/>
          <w:szCs w:val="22"/>
          <w:lang w:val="en-US"/>
        </w:rPr>
        <w:t>.  59: 177</w:t>
      </w:r>
      <w:r w:rsidRPr="00F365FC">
        <w:rPr>
          <w:rFonts w:ascii="Arial" w:hAnsi="Arial" w:cs="Arial"/>
          <w:spacing w:val="-2"/>
          <w:sz w:val="22"/>
          <w:szCs w:val="22"/>
          <w:lang w:val="en-US"/>
        </w:rPr>
        <w:noBreakHyphen/>
        <w:t>210.</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Hoeck, H.N., Klein, H. &amp; Hoeck, P. 1982</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Flexible social organization in hyrax.</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 xml:space="preserve">Z. Tierpsychol. </w:t>
      </w:r>
      <w:r w:rsidRPr="00F365FC">
        <w:rPr>
          <w:rFonts w:ascii="Arial" w:hAnsi="Arial" w:cs="Arial"/>
          <w:spacing w:val="-2"/>
          <w:sz w:val="22"/>
          <w:szCs w:val="22"/>
          <w:lang w:val="en-US"/>
        </w:rPr>
        <w:t>59: 265</w:t>
      </w:r>
      <w:r w:rsidRPr="00F365FC">
        <w:rPr>
          <w:rFonts w:ascii="Arial" w:hAnsi="Arial" w:cs="Arial"/>
          <w:spacing w:val="-2"/>
          <w:sz w:val="22"/>
          <w:szCs w:val="22"/>
          <w:lang w:val="en-US"/>
        </w:rPr>
        <w:noBreakHyphen/>
        <w:t>298.</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Hoogstraal, H. 1956.</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Notes on African </w:t>
      </w:r>
      <w:r w:rsidRPr="00F365FC">
        <w:rPr>
          <w:rFonts w:ascii="Arial" w:hAnsi="Arial" w:cs="Arial"/>
          <w:i/>
          <w:iCs/>
          <w:spacing w:val="-2"/>
          <w:sz w:val="22"/>
          <w:szCs w:val="22"/>
          <w:lang w:val="en-US"/>
        </w:rPr>
        <w:t>Haemaphysalis</w:t>
      </w:r>
      <w:r w:rsidRPr="00F365FC">
        <w:rPr>
          <w:rFonts w:ascii="Arial" w:hAnsi="Arial" w:cs="Arial"/>
          <w:spacing w:val="-2"/>
          <w:sz w:val="22"/>
          <w:szCs w:val="22"/>
          <w:lang w:val="en-US"/>
        </w:rPr>
        <w:t xml:space="preserve"> ticks.</w:t>
      </w:r>
      <w:proofErr w:type="gramEnd"/>
      <w:r w:rsidRPr="00F365FC">
        <w:rPr>
          <w:rFonts w:ascii="Arial" w:hAnsi="Arial" w:cs="Arial"/>
          <w:spacing w:val="-2"/>
          <w:sz w:val="22"/>
          <w:szCs w:val="22"/>
          <w:lang w:val="en-US"/>
        </w:rPr>
        <w:t xml:space="preserve"> III The hyrax parasites, </w:t>
      </w:r>
      <w:r w:rsidRPr="00F365FC">
        <w:rPr>
          <w:rFonts w:ascii="Arial" w:hAnsi="Arial" w:cs="Arial"/>
          <w:i/>
          <w:iCs/>
          <w:spacing w:val="-2"/>
          <w:sz w:val="22"/>
          <w:szCs w:val="22"/>
          <w:lang w:val="en-US"/>
        </w:rPr>
        <w:t>H. bequaerti</w:t>
      </w:r>
      <w:r w:rsidRPr="00F365FC">
        <w:rPr>
          <w:rFonts w:ascii="Arial" w:hAnsi="Arial" w:cs="Arial"/>
          <w:spacing w:val="-2"/>
          <w:sz w:val="22"/>
          <w:szCs w:val="22"/>
          <w:lang w:val="en-US"/>
        </w:rPr>
        <w:t xml:space="preserve"> sp. nov., </w:t>
      </w:r>
      <w:r w:rsidRPr="00F365FC">
        <w:rPr>
          <w:rFonts w:ascii="Arial" w:hAnsi="Arial" w:cs="Arial"/>
          <w:i/>
          <w:iCs/>
          <w:spacing w:val="-2"/>
          <w:sz w:val="22"/>
          <w:szCs w:val="22"/>
          <w:lang w:val="en-US"/>
        </w:rPr>
        <w:t>H. orientalis</w:t>
      </w:r>
      <w:r w:rsidRPr="00F365FC">
        <w:rPr>
          <w:rFonts w:ascii="Arial" w:hAnsi="Arial" w:cs="Arial"/>
          <w:spacing w:val="-2"/>
          <w:sz w:val="22"/>
          <w:szCs w:val="22"/>
          <w:lang w:val="en-US"/>
        </w:rPr>
        <w:t xml:space="preserve"> N. and W., 1915 (new combination), and </w:t>
      </w:r>
      <w:r w:rsidRPr="00F365FC">
        <w:rPr>
          <w:rFonts w:ascii="Arial" w:hAnsi="Arial" w:cs="Arial"/>
          <w:i/>
          <w:iCs/>
          <w:spacing w:val="-2"/>
          <w:sz w:val="22"/>
          <w:szCs w:val="22"/>
          <w:lang w:val="en-US"/>
        </w:rPr>
        <w:t>H. cooleyi</w:t>
      </w:r>
      <w:r w:rsidRPr="00F365FC">
        <w:rPr>
          <w:rFonts w:ascii="Arial" w:hAnsi="Arial" w:cs="Arial"/>
          <w:spacing w:val="-2"/>
          <w:sz w:val="22"/>
          <w:szCs w:val="22"/>
          <w:lang w:val="en-US"/>
        </w:rPr>
        <w:t xml:space="preserve"> Bedford, 1929 (Ixodoidea</w:t>
      </w:r>
      <w:proofErr w:type="gramStart"/>
      <w:r w:rsidRPr="00F365FC">
        <w:rPr>
          <w:rFonts w:ascii="Arial" w:hAnsi="Arial" w:cs="Arial"/>
          <w:spacing w:val="-2"/>
          <w:sz w:val="22"/>
          <w:szCs w:val="22"/>
          <w:lang w:val="en-US"/>
        </w:rPr>
        <w:t>:Ixodidae</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J. Parasit.</w:t>
      </w:r>
      <w:r w:rsidRPr="00F365FC">
        <w:rPr>
          <w:rFonts w:ascii="Arial" w:hAnsi="Arial" w:cs="Arial"/>
          <w:spacing w:val="-2"/>
          <w:sz w:val="22"/>
          <w:szCs w:val="22"/>
          <w:lang w:val="en-US"/>
        </w:rPr>
        <w:t xml:space="preserve"> 42: 156</w:t>
      </w:r>
      <w:r w:rsidRPr="00F365FC">
        <w:rPr>
          <w:rFonts w:ascii="Arial" w:hAnsi="Arial" w:cs="Arial"/>
          <w:spacing w:val="-2"/>
          <w:sz w:val="22"/>
          <w:szCs w:val="22"/>
          <w:lang w:val="en-US"/>
        </w:rPr>
        <w:noBreakHyphen/>
        <w:t>172.</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Hoogstraal, H.</w:t>
      </w:r>
      <w:r w:rsidRPr="00F365FC">
        <w:rPr>
          <w:rFonts w:ascii="Arial" w:hAnsi="Arial" w:cs="Arial"/>
          <w:spacing w:val="-2"/>
          <w:sz w:val="22"/>
          <w:szCs w:val="22"/>
          <w:lang w:val="en-US"/>
        </w:rPr>
        <w:t xml:space="preserve"> </w:t>
      </w:r>
      <w:r w:rsidRPr="00F365FC">
        <w:rPr>
          <w:rFonts w:ascii="Arial" w:hAnsi="Arial" w:cs="Arial"/>
          <w:b/>
          <w:bCs/>
          <w:spacing w:val="-2"/>
          <w:sz w:val="22"/>
          <w:szCs w:val="22"/>
          <w:lang w:val="en-US"/>
        </w:rPr>
        <w:t>Walker, J.B. &amp; Neitz, W.O. 1971.</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Notes on African </w:t>
      </w:r>
      <w:r w:rsidRPr="00F365FC">
        <w:rPr>
          <w:rFonts w:ascii="Arial" w:hAnsi="Arial" w:cs="Arial"/>
          <w:i/>
          <w:iCs/>
          <w:spacing w:val="-2"/>
          <w:sz w:val="22"/>
          <w:szCs w:val="22"/>
          <w:lang w:val="en-US"/>
        </w:rPr>
        <w:t>Haemaphysalis</w:t>
      </w:r>
      <w:r w:rsidRPr="00F365FC">
        <w:rPr>
          <w:rFonts w:ascii="Arial" w:hAnsi="Arial" w:cs="Arial"/>
          <w:spacing w:val="-2"/>
          <w:sz w:val="22"/>
          <w:szCs w:val="22"/>
          <w:lang w:val="en-US"/>
        </w:rPr>
        <w:t xml:space="preserve"> ticks.</w:t>
      </w:r>
      <w:proofErr w:type="gramEnd"/>
      <w:r w:rsidRPr="00F365FC">
        <w:rPr>
          <w:rFonts w:ascii="Arial" w:hAnsi="Arial" w:cs="Arial"/>
          <w:spacing w:val="-2"/>
          <w:sz w:val="22"/>
          <w:szCs w:val="22"/>
          <w:lang w:val="en-US"/>
        </w:rPr>
        <w:t xml:space="preserve"> VII. </w:t>
      </w:r>
      <w:r w:rsidRPr="00F365FC">
        <w:rPr>
          <w:rFonts w:ascii="Arial" w:hAnsi="Arial" w:cs="Arial"/>
          <w:i/>
          <w:iCs/>
          <w:spacing w:val="-2"/>
          <w:sz w:val="22"/>
          <w:szCs w:val="22"/>
          <w:lang w:val="en-US"/>
        </w:rPr>
        <w:t>H. (Rhipistoma) hyracophila,</w:t>
      </w:r>
      <w:r w:rsidRPr="00F365FC">
        <w:rPr>
          <w:rFonts w:ascii="Arial" w:hAnsi="Arial" w:cs="Arial"/>
          <w:spacing w:val="-2"/>
          <w:sz w:val="22"/>
          <w:szCs w:val="22"/>
          <w:lang w:val="en-US"/>
        </w:rPr>
        <w:t xml:space="preserve"> a parasite of hyraxes in South Africa (Acarina</w:t>
      </w:r>
      <w:proofErr w:type="gramStart"/>
      <w:r w:rsidRPr="00F365FC">
        <w:rPr>
          <w:rFonts w:ascii="Arial" w:hAnsi="Arial" w:cs="Arial"/>
          <w:spacing w:val="-2"/>
          <w:sz w:val="22"/>
          <w:szCs w:val="22"/>
          <w:lang w:val="en-US"/>
        </w:rPr>
        <w:t>:Ixodidae</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J. Parasitol</w:t>
      </w:r>
      <w:r w:rsidRPr="00F365FC">
        <w:rPr>
          <w:rFonts w:ascii="Arial" w:hAnsi="Arial" w:cs="Arial"/>
          <w:spacing w:val="-2"/>
          <w:sz w:val="22"/>
          <w:szCs w:val="22"/>
          <w:lang w:val="en-US"/>
        </w:rPr>
        <w:t>. 57: 417</w:t>
      </w:r>
      <w:r w:rsidRPr="00F365FC">
        <w:rPr>
          <w:rFonts w:ascii="Arial" w:hAnsi="Arial" w:cs="Arial"/>
          <w:spacing w:val="-2"/>
          <w:sz w:val="22"/>
          <w:szCs w:val="22"/>
          <w:lang w:val="en-US"/>
        </w:rPr>
        <w:noBreakHyphen/>
        <w:t>425.</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Hoogstraal, H. &amp; Wassef, H.Y. 1981</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Notes on African </w:t>
      </w:r>
      <w:r w:rsidRPr="00F365FC">
        <w:rPr>
          <w:rFonts w:ascii="Arial" w:hAnsi="Arial" w:cs="Arial"/>
          <w:i/>
          <w:iCs/>
          <w:spacing w:val="-2"/>
          <w:sz w:val="22"/>
          <w:szCs w:val="22"/>
          <w:lang w:val="en-US"/>
        </w:rPr>
        <w:t>Haemaphysalis</w:t>
      </w:r>
      <w:r w:rsidRPr="00F365FC">
        <w:rPr>
          <w:rFonts w:ascii="Arial" w:hAnsi="Arial" w:cs="Arial"/>
          <w:spacing w:val="-2"/>
          <w:sz w:val="22"/>
          <w:szCs w:val="22"/>
          <w:lang w:val="en-US"/>
        </w:rPr>
        <w:t xml:space="preserve"> ticks.</w:t>
      </w:r>
      <w:proofErr w:type="gramEnd"/>
      <w:r w:rsidRPr="00F365FC">
        <w:rPr>
          <w:rFonts w:ascii="Arial" w:hAnsi="Arial" w:cs="Arial"/>
          <w:spacing w:val="-2"/>
          <w:sz w:val="22"/>
          <w:szCs w:val="22"/>
          <w:lang w:val="en-US"/>
        </w:rPr>
        <w:t xml:space="preserve"> XIII. Identity of </w:t>
      </w:r>
      <w:r w:rsidRPr="00F365FC">
        <w:rPr>
          <w:rFonts w:ascii="Arial" w:hAnsi="Arial" w:cs="Arial"/>
          <w:i/>
          <w:iCs/>
          <w:spacing w:val="-2"/>
          <w:sz w:val="22"/>
          <w:szCs w:val="22"/>
          <w:lang w:val="en-US"/>
        </w:rPr>
        <w:t>H. (Rhipistoma) cooleyi,</w:t>
      </w:r>
      <w:r w:rsidRPr="00F365FC">
        <w:rPr>
          <w:rFonts w:ascii="Arial" w:hAnsi="Arial" w:cs="Arial"/>
          <w:spacing w:val="-2"/>
          <w:sz w:val="22"/>
          <w:szCs w:val="22"/>
          <w:lang w:val="en-US"/>
        </w:rPr>
        <w:t xml:space="preserve"> a parasite of the rock hyrax in South Africa (Acarina</w:t>
      </w:r>
      <w:proofErr w:type="gramStart"/>
      <w:r w:rsidRPr="00F365FC">
        <w:rPr>
          <w:rFonts w:ascii="Arial" w:hAnsi="Arial" w:cs="Arial"/>
          <w:spacing w:val="-2"/>
          <w:sz w:val="22"/>
          <w:szCs w:val="22"/>
          <w:lang w:val="en-US"/>
        </w:rPr>
        <w:t>:Ixodidae</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Onderstepoort J. Vet Res.</w:t>
      </w:r>
      <w:r w:rsidRPr="00F365FC">
        <w:rPr>
          <w:rFonts w:ascii="Arial" w:hAnsi="Arial" w:cs="Arial"/>
          <w:spacing w:val="-2"/>
          <w:sz w:val="22"/>
          <w:szCs w:val="22"/>
          <w:lang w:val="en-US"/>
        </w:rPr>
        <w:t xml:space="preserve"> 48: 135</w:t>
      </w:r>
      <w:r w:rsidRPr="00F365FC">
        <w:rPr>
          <w:rFonts w:ascii="Arial" w:hAnsi="Arial" w:cs="Arial"/>
          <w:spacing w:val="-2"/>
          <w:sz w:val="22"/>
          <w:szCs w:val="22"/>
          <w:lang w:val="en-US"/>
        </w:rPr>
        <w:noBreakHyphen/>
        <w:t>140.</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Horak, I.G. &amp; Fourie, L.J. 1986.</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Parasites of domestic and wild animals in South Africa.</w:t>
      </w:r>
      <w:proofErr w:type="gramEnd"/>
      <w:r w:rsidRPr="00F365FC">
        <w:rPr>
          <w:rFonts w:ascii="Arial" w:hAnsi="Arial" w:cs="Arial"/>
          <w:spacing w:val="-2"/>
          <w:sz w:val="22"/>
          <w:szCs w:val="22"/>
          <w:lang w:val="en-US"/>
        </w:rPr>
        <w:t xml:space="preserve"> XIX. Ixodid ticks and fleas on rock dassies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 xml:space="preserve">) in the Mountain Zebra National Park. </w:t>
      </w:r>
      <w:r w:rsidRPr="00F365FC">
        <w:rPr>
          <w:rFonts w:ascii="Arial" w:hAnsi="Arial" w:cs="Arial"/>
          <w:i/>
          <w:iCs/>
          <w:spacing w:val="-2"/>
          <w:sz w:val="22"/>
          <w:szCs w:val="22"/>
          <w:lang w:val="en-US"/>
        </w:rPr>
        <w:t>Onderstepoort J. Vet. Res.</w:t>
      </w:r>
      <w:r w:rsidRPr="00F365FC">
        <w:rPr>
          <w:rFonts w:ascii="Arial" w:hAnsi="Arial" w:cs="Arial"/>
          <w:spacing w:val="-2"/>
          <w:sz w:val="22"/>
          <w:szCs w:val="22"/>
          <w:lang w:val="en-US"/>
        </w:rPr>
        <w:t xml:space="preserve"> 53:123</w:t>
      </w:r>
      <w:r w:rsidRPr="00F365FC">
        <w:rPr>
          <w:rFonts w:ascii="Arial" w:hAnsi="Arial" w:cs="Arial"/>
          <w:spacing w:val="-2"/>
          <w:sz w:val="22"/>
          <w:szCs w:val="22"/>
          <w:lang w:val="en-US"/>
        </w:rPr>
        <w:noBreakHyphen/>
        <w:t>126.</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Hume, I.D., Rubsamen, K. &amp; Engelhardt, N. 1981</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Nitrogen metabolism and urea kinetics in the rock hyrax (</w:t>
      </w:r>
      <w:r w:rsidRPr="00F365FC">
        <w:rPr>
          <w:rFonts w:ascii="Arial" w:hAnsi="Arial" w:cs="Arial"/>
          <w:i/>
          <w:iCs/>
          <w:spacing w:val="-2"/>
          <w:sz w:val="22"/>
          <w:szCs w:val="22"/>
          <w:lang w:val="en-US"/>
        </w:rPr>
        <w:t>Procavia habessinica</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J. Comp. Physiol</w:t>
      </w:r>
      <w:r w:rsidRPr="00F365FC">
        <w:rPr>
          <w:rFonts w:ascii="Arial" w:hAnsi="Arial" w:cs="Arial"/>
          <w:spacing w:val="-2"/>
          <w:sz w:val="22"/>
          <w:szCs w:val="22"/>
          <w:lang w:val="en-US"/>
        </w:rPr>
        <w:t>. 38: 307</w:t>
      </w:r>
      <w:r w:rsidRPr="00F365FC">
        <w:rPr>
          <w:rFonts w:ascii="Arial" w:hAnsi="Arial" w:cs="Arial"/>
          <w:spacing w:val="-2"/>
          <w:sz w:val="22"/>
          <w:szCs w:val="22"/>
          <w:lang w:val="en-US"/>
        </w:rPr>
        <w:noBreakHyphen/>
        <w:t xml:space="preserve">314.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Irwin, A.D., Sale, J.B. &amp; Purnell, R.E. 1973</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Babesia thomasi</w:t>
      </w:r>
      <w:r w:rsidRPr="00F365FC">
        <w:rPr>
          <w:rFonts w:ascii="Arial" w:hAnsi="Arial" w:cs="Arial"/>
          <w:spacing w:val="-2"/>
          <w:sz w:val="22"/>
          <w:szCs w:val="22"/>
          <w:lang w:val="en-US"/>
        </w:rPr>
        <w:t xml:space="preserve"> from rock hyraxes in Kenya.</w:t>
      </w:r>
      <w:proofErr w:type="gramEnd"/>
      <w:r w:rsidRPr="00F365FC">
        <w:rPr>
          <w:rFonts w:ascii="Arial" w:hAnsi="Arial" w:cs="Arial"/>
          <w:i/>
          <w:iCs/>
          <w:spacing w:val="-2"/>
          <w:sz w:val="22"/>
          <w:szCs w:val="22"/>
          <w:lang w:val="en-US"/>
        </w:rPr>
        <w:t xml:space="preserve"> J. Parasitol</w:t>
      </w:r>
      <w:r w:rsidRPr="00F365FC">
        <w:rPr>
          <w:rFonts w:ascii="Arial" w:hAnsi="Arial" w:cs="Arial"/>
          <w:spacing w:val="-2"/>
          <w:sz w:val="22"/>
          <w:szCs w:val="22"/>
          <w:lang w:val="en-US"/>
        </w:rPr>
        <w:t>. 59: 203</w:t>
      </w:r>
      <w:r w:rsidRPr="00F365FC">
        <w:rPr>
          <w:rFonts w:ascii="Arial" w:hAnsi="Arial" w:cs="Arial"/>
          <w:spacing w:val="-2"/>
          <w:sz w:val="22"/>
          <w:szCs w:val="22"/>
          <w:lang w:val="en-US"/>
        </w:rPr>
        <w:noBreakHyphen/>
        <w:t>204.</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Janis, 1983</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Muscles of the masticatory apparatus in two genera of hyraces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J. Morph.</w:t>
      </w:r>
      <w:r w:rsidRPr="00F365FC">
        <w:rPr>
          <w:rFonts w:ascii="Arial" w:hAnsi="Arial" w:cs="Arial"/>
          <w:spacing w:val="-2"/>
          <w:sz w:val="22"/>
          <w:szCs w:val="22"/>
          <w:lang w:val="en-US"/>
        </w:rPr>
        <w:t>176: 61</w:t>
      </w:r>
      <w:r w:rsidRPr="00F365FC">
        <w:rPr>
          <w:rFonts w:ascii="Arial" w:hAnsi="Arial" w:cs="Arial"/>
          <w:spacing w:val="-2"/>
          <w:sz w:val="22"/>
          <w:szCs w:val="22"/>
          <w:lang w:val="en-US"/>
        </w:rPr>
        <w:noBreakHyphen/>
        <w:t xml:space="preserve">87.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Jansen, B.C. 1952.</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Babesia thomasi</w:t>
      </w:r>
      <w:r w:rsidRPr="00F365FC">
        <w:rPr>
          <w:rFonts w:ascii="Arial" w:hAnsi="Arial" w:cs="Arial"/>
          <w:spacing w:val="-2"/>
          <w:sz w:val="22"/>
          <w:szCs w:val="22"/>
          <w:lang w:val="en-US"/>
        </w:rPr>
        <w:t xml:space="preserve"> sp. </w:t>
      </w:r>
      <w:proofErr w:type="gramStart"/>
      <w:r w:rsidRPr="00F365FC">
        <w:rPr>
          <w:rFonts w:ascii="Arial" w:hAnsi="Arial" w:cs="Arial"/>
          <w:spacing w:val="-2"/>
          <w:sz w:val="22"/>
          <w:szCs w:val="22"/>
          <w:lang w:val="en-US"/>
        </w:rPr>
        <w:t>nov</w:t>
      </w:r>
      <w:proofErr w:type="gramEnd"/>
      <w:r w:rsidRPr="00F365FC">
        <w:rPr>
          <w:rFonts w:ascii="Arial" w:hAnsi="Arial" w:cs="Arial"/>
          <w:spacing w:val="-2"/>
          <w:sz w:val="22"/>
          <w:szCs w:val="22"/>
          <w:lang w:val="en-US"/>
        </w:rPr>
        <w:t>., an intraerythrocytic parasite of the Cape dassie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 xml:space="preserve">) (Pallas). </w:t>
      </w:r>
      <w:proofErr w:type="gramStart"/>
      <w:r w:rsidRPr="00F365FC">
        <w:rPr>
          <w:rFonts w:ascii="Arial" w:hAnsi="Arial" w:cs="Arial"/>
          <w:i/>
          <w:iCs/>
          <w:spacing w:val="-2"/>
          <w:sz w:val="22"/>
          <w:szCs w:val="22"/>
          <w:lang w:val="en-US"/>
        </w:rPr>
        <w:t>Onderstepoort.</w:t>
      </w:r>
      <w:proofErr w:type="gramEnd"/>
      <w:r w:rsidRPr="00F365FC">
        <w:rPr>
          <w:rFonts w:ascii="Arial" w:hAnsi="Arial" w:cs="Arial"/>
          <w:i/>
          <w:iCs/>
          <w:spacing w:val="-2"/>
          <w:sz w:val="22"/>
          <w:szCs w:val="22"/>
          <w:lang w:val="en-US"/>
        </w:rPr>
        <w:t xml:space="preserve"> J. Vet. Res.</w:t>
      </w:r>
      <w:r w:rsidRPr="00F365FC">
        <w:rPr>
          <w:rFonts w:ascii="Arial" w:hAnsi="Arial" w:cs="Arial"/>
          <w:spacing w:val="-2"/>
          <w:sz w:val="22"/>
          <w:szCs w:val="22"/>
          <w:lang w:val="en-US"/>
        </w:rPr>
        <w:t xml:space="preserve"> 25: 3</w:t>
      </w:r>
      <w:r w:rsidRPr="00F365FC">
        <w:rPr>
          <w:rFonts w:ascii="Arial" w:hAnsi="Arial" w:cs="Arial"/>
          <w:spacing w:val="-2"/>
          <w:sz w:val="22"/>
          <w:szCs w:val="22"/>
          <w:lang w:val="en-US"/>
        </w:rPr>
        <w:noBreakHyphen/>
        <w:t xml:space="preserve">6.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Jenkins, A. 1984</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Hunting behaviour and success in a pair of Black Eagle.</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Ostrich</w:t>
      </w:r>
      <w:r w:rsidRPr="00F365FC">
        <w:rPr>
          <w:rFonts w:ascii="Arial" w:hAnsi="Arial" w:cs="Arial"/>
          <w:spacing w:val="-2"/>
          <w:sz w:val="22"/>
          <w:szCs w:val="22"/>
          <w:lang w:val="en-US"/>
        </w:rPr>
        <w:t xml:space="preserve"> 55: 102</w:t>
      </w:r>
      <w:r w:rsidRPr="00F365FC">
        <w:rPr>
          <w:rFonts w:ascii="Arial" w:hAnsi="Arial" w:cs="Arial"/>
          <w:spacing w:val="-2"/>
          <w:sz w:val="22"/>
          <w:szCs w:val="22"/>
          <w:lang w:val="en-US"/>
        </w:rPr>
        <w:noBreakHyphen/>
        <w:t>103.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Karsted, L. 1979.</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A partly annotated bibliography on infections, parasites and diseases of African wild animals.</w:t>
      </w:r>
      <w:proofErr w:type="gramEnd"/>
      <w:r w:rsidRPr="00F365FC">
        <w:rPr>
          <w:rFonts w:ascii="Arial" w:hAnsi="Arial" w:cs="Arial"/>
          <w:spacing w:val="-2"/>
          <w:sz w:val="22"/>
          <w:szCs w:val="22"/>
          <w:lang w:val="en-US"/>
        </w:rPr>
        <w:t xml:space="preserve"> Canada, I.D.R.C.</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Kayanja, F.I.B. &amp; Sale, J.B. 1973</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The ovary of the rock hyrax of the genus </w:t>
      </w:r>
      <w:r w:rsidRPr="00F365FC">
        <w:rPr>
          <w:rFonts w:ascii="Arial" w:hAnsi="Arial" w:cs="Arial"/>
          <w:i/>
          <w:iCs/>
          <w:spacing w:val="-2"/>
          <w:sz w:val="22"/>
          <w:szCs w:val="22"/>
          <w:lang w:val="en-US"/>
        </w:rPr>
        <w:t>Procavia.</w:t>
      </w:r>
      <w:proofErr w:type="gramEnd"/>
      <w:r w:rsidRPr="00F365FC">
        <w:rPr>
          <w:rFonts w:ascii="Arial" w:hAnsi="Arial" w:cs="Arial"/>
          <w:i/>
          <w:iCs/>
          <w:spacing w:val="-2"/>
          <w:sz w:val="22"/>
          <w:szCs w:val="22"/>
          <w:lang w:val="en-US"/>
        </w:rPr>
        <w:t xml:space="preserve"> J. Reprod. </w:t>
      </w:r>
      <w:proofErr w:type="gramStart"/>
      <w:r w:rsidRPr="00F365FC">
        <w:rPr>
          <w:rFonts w:ascii="Arial" w:hAnsi="Arial" w:cs="Arial"/>
          <w:i/>
          <w:iCs/>
          <w:spacing w:val="-2"/>
          <w:sz w:val="22"/>
          <w:szCs w:val="22"/>
          <w:lang w:val="en-US"/>
        </w:rPr>
        <w:t>Fert</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33: 223</w:t>
      </w:r>
      <w:r w:rsidRPr="00F365FC">
        <w:rPr>
          <w:rFonts w:ascii="Arial" w:hAnsi="Arial" w:cs="Arial"/>
          <w:spacing w:val="-2"/>
          <w:sz w:val="22"/>
          <w:szCs w:val="22"/>
          <w:lang w:val="en-US"/>
        </w:rPr>
        <w:noBreakHyphen/>
        <w:t xml:space="preserve">230.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Kingdon, J. 1971</w:t>
      </w:r>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East African Mammals.</w:t>
      </w:r>
      <w:proofErr w:type="gramEnd"/>
      <w:r w:rsidRPr="00F365FC">
        <w:rPr>
          <w:rFonts w:ascii="Arial" w:hAnsi="Arial" w:cs="Arial"/>
          <w:i/>
          <w:iCs/>
          <w:spacing w:val="-2"/>
          <w:sz w:val="22"/>
          <w:szCs w:val="22"/>
          <w:lang w:val="en-US"/>
        </w:rPr>
        <w:t xml:space="preserve"> </w:t>
      </w:r>
      <w:proofErr w:type="gramStart"/>
      <w:r w:rsidRPr="00F365FC">
        <w:rPr>
          <w:rFonts w:ascii="Arial" w:hAnsi="Arial" w:cs="Arial"/>
          <w:i/>
          <w:iCs/>
          <w:spacing w:val="-2"/>
          <w:sz w:val="22"/>
          <w:szCs w:val="22"/>
          <w:lang w:val="en-US"/>
        </w:rPr>
        <w:t>Vol.I</w:t>
      </w:r>
      <w:r w:rsidRPr="00F365FC">
        <w:rPr>
          <w:rFonts w:ascii="Arial" w:hAnsi="Arial" w:cs="Arial"/>
          <w:spacing w:val="-2"/>
          <w:sz w:val="22"/>
          <w:szCs w:val="22"/>
          <w:lang w:val="en-US"/>
        </w:rPr>
        <w:t>. pp. 329.</w:t>
      </w:r>
      <w:proofErr w:type="gramEnd"/>
      <w:r w:rsidRPr="00F365FC">
        <w:rPr>
          <w:rFonts w:ascii="Arial" w:hAnsi="Arial" w:cs="Arial"/>
          <w:spacing w:val="-2"/>
          <w:sz w:val="22"/>
          <w:szCs w:val="22"/>
          <w:lang w:val="en-US"/>
        </w:rPr>
        <w:t xml:space="preserve"> London, Academic Press.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r w:rsidRPr="00F365FC">
        <w:rPr>
          <w:rFonts w:ascii="Arial" w:hAnsi="Arial" w:cs="Arial"/>
          <w:b/>
          <w:bCs/>
          <w:spacing w:val="-2"/>
          <w:sz w:val="22"/>
          <w:szCs w:val="22"/>
          <w:lang w:val="en-US"/>
        </w:rPr>
        <w:t>Kingdon, J. 1981</w:t>
      </w:r>
      <w:r w:rsidRPr="00F365FC">
        <w:rPr>
          <w:rFonts w:ascii="Arial" w:hAnsi="Arial" w:cs="Arial"/>
          <w:spacing w:val="-2"/>
          <w:sz w:val="22"/>
          <w:szCs w:val="22"/>
          <w:lang w:val="en-US"/>
        </w:rPr>
        <w:t xml:space="preserve">. Where have the colonists come from? </w:t>
      </w:r>
      <w:proofErr w:type="gramStart"/>
      <w:r w:rsidRPr="00F365FC">
        <w:rPr>
          <w:rFonts w:ascii="Arial" w:hAnsi="Arial" w:cs="Arial"/>
          <w:spacing w:val="-2"/>
          <w:sz w:val="22"/>
          <w:szCs w:val="22"/>
          <w:lang w:val="en-US"/>
        </w:rPr>
        <w:t>A zoogeographical examination of some mammalian isolates in East Africa.</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Afr. J. Ecol</w:t>
      </w:r>
      <w:r w:rsidRPr="00F365FC">
        <w:rPr>
          <w:rFonts w:ascii="Arial" w:hAnsi="Arial" w:cs="Arial"/>
          <w:spacing w:val="-2"/>
          <w:sz w:val="22"/>
          <w:szCs w:val="22"/>
          <w:lang w:val="en-US"/>
        </w:rPr>
        <w:t>. 19: 115</w:t>
      </w:r>
      <w:r w:rsidRPr="00F365FC">
        <w:rPr>
          <w:rFonts w:ascii="Arial" w:hAnsi="Arial" w:cs="Arial"/>
          <w:spacing w:val="-2"/>
          <w:sz w:val="22"/>
          <w:szCs w:val="22"/>
          <w:lang w:val="en-US"/>
        </w:rPr>
        <w:noBreakHyphen/>
        <w:t xml:space="preserve">124.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Kleiber, M. 1961</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The Fire of Life: An Introduction to Animal Energetics</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New York, Wiley.</w:t>
      </w:r>
      <w:proofErr w:type="gramEnd"/>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Kleinschmidt, T. &amp; Braunitzer, G. 1983.</w:t>
      </w:r>
      <w:proofErr w:type="gramEnd"/>
      <w:r w:rsidRPr="00F365FC">
        <w:rPr>
          <w:rFonts w:ascii="Arial" w:hAnsi="Arial" w:cs="Arial"/>
          <w:spacing w:val="-2"/>
          <w:sz w:val="22"/>
          <w:szCs w:val="22"/>
          <w:lang w:val="en-US"/>
        </w:rPr>
        <w:t xml:space="preserve"> The primary structure of hemoglobins of the rock hyrax (</w:t>
      </w:r>
      <w:r w:rsidRPr="00F365FC">
        <w:rPr>
          <w:rFonts w:ascii="Arial" w:hAnsi="Arial" w:cs="Arial"/>
          <w:i/>
          <w:iCs/>
          <w:spacing w:val="-2"/>
          <w:sz w:val="22"/>
          <w:szCs w:val="22"/>
          <w:lang w:val="en-US"/>
        </w:rPr>
        <w:t>Procavia habessinica</w:t>
      </w:r>
      <w:r w:rsidRPr="00F365FC">
        <w:rPr>
          <w:rFonts w:ascii="Arial" w:hAnsi="Arial" w:cs="Arial"/>
          <w:spacing w:val="-2"/>
          <w:sz w:val="22"/>
          <w:szCs w:val="22"/>
          <w:lang w:val="en-US"/>
        </w:rPr>
        <w:t>, Hyracoidea): insertion of glutamine in the alpha chains.</w:t>
      </w:r>
      <w:r w:rsidRPr="00F365FC">
        <w:rPr>
          <w:rFonts w:ascii="Arial" w:hAnsi="Arial" w:cs="Arial"/>
          <w:i/>
          <w:iCs/>
          <w:spacing w:val="-2"/>
          <w:sz w:val="22"/>
          <w:szCs w:val="22"/>
          <w:lang w:val="en-US"/>
        </w:rPr>
        <w:t xml:space="preserve"> J. Physiol. Chem</w:t>
      </w:r>
      <w:r w:rsidRPr="00F365FC">
        <w:rPr>
          <w:rFonts w:ascii="Arial" w:hAnsi="Arial" w:cs="Arial"/>
          <w:spacing w:val="-2"/>
          <w:sz w:val="22"/>
          <w:szCs w:val="22"/>
          <w:lang w:val="en-US"/>
        </w:rPr>
        <w:t>. 364: 1303</w:t>
      </w:r>
      <w:r w:rsidRPr="00F365FC">
        <w:rPr>
          <w:rFonts w:ascii="Arial" w:hAnsi="Arial" w:cs="Arial"/>
          <w:spacing w:val="-2"/>
          <w:sz w:val="22"/>
          <w:szCs w:val="22"/>
          <w:lang w:val="en-US"/>
        </w:rPr>
        <w:noBreakHyphen/>
        <w:t>1313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Kleinschmidt, T., Braunitzer, G. &amp; Best, R. 1988.</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 primary structure of hemoglobins of the Brazilian manatee (</w:t>
      </w:r>
      <w:r w:rsidRPr="00F365FC">
        <w:rPr>
          <w:rFonts w:ascii="Arial" w:hAnsi="Arial" w:cs="Arial"/>
          <w:i/>
          <w:iCs/>
          <w:spacing w:val="-2"/>
          <w:sz w:val="22"/>
          <w:szCs w:val="22"/>
          <w:lang w:val="en-US"/>
        </w:rPr>
        <w:t>Trichecus inunguis</w:t>
      </w:r>
      <w:r w:rsidRPr="00F365FC">
        <w:rPr>
          <w:rFonts w:ascii="Arial" w:hAnsi="Arial" w:cs="Arial"/>
          <w:spacing w:val="-2"/>
          <w:sz w:val="22"/>
          <w:szCs w:val="22"/>
          <w:lang w:val="en-US"/>
        </w:rPr>
        <w:t>, Sirenia).</w:t>
      </w:r>
      <w:proofErr w:type="gramEnd"/>
      <w:r w:rsidRPr="00F365FC">
        <w:rPr>
          <w:rFonts w:ascii="Arial" w:hAnsi="Arial" w:cs="Arial"/>
          <w:i/>
          <w:iCs/>
          <w:spacing w:val="-2"/>
          <w:sz w:val="22"/>
          <w:szCs w:val="22"/>
          <w:lang w:val="en-US"/>
        </w:rPr>
        <w:t xml:space="preserve"> Biol. Chem. Hoppe Seyler</w:t>
      </w:r>
      <w:r w:rsidRPr="00F365FC">
        <w:rPr>
          <w:rFonts w:ascii="Arial" w:hAnsi="Arial" w:cs="Arial"/>
          <w:spacing w:val="-2"/>
          <w:sz w:val="22"/>
          <w:szCs w:val="22"/>
          <w:lang w:val="en-US"/>
        </w:rPr>
        <w:t xml:space="preserve"> 369: 507</w:t>
      </w:r>
      <w:r w:rsidRPr="00F365FC">
        <w:rPr>
          <w:rFonts w:ascii="Arial" w:hAnsi="Arial" w:cs="Arial"/>
          <w:spacing w:val="-2"/>
          <w:sz w:val="22"/>
          <w:szCs w:val="22"/>
          <w:lang w:val="en-US"/>
        </w:rPr>
        <w:noBreakHyphen/>
        <w:t>512.</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Kleinschmidt, T., Czelusniak, J., Goodman, M. &amp; Braunitzer, G. 1986.</w:t>
      </w:r>
      <w:proofErr w:type="gramEnd"/>
      <w:r w:rsidRPr="00F365FC">
        <w:rPr>
          <w:rFonts w:ascii="Arial" w:hAnsi="Arial" w:cs="Arial"/>
          <w:spacing w:val="-2"/>
          <w:sz w:val="22"/>
          <w:szCs w:val="22"/>
          <w:lang w:val="en-US"/>
        </w:rPr>
        <w:t xml:space="preserve"> Paenungulata: a comparison of the hemoglobin sequences from elephant, hyrax and manatee. </w:t>
      </w:r>
      <w:r w:rsidRPr="00F365FC">
        <w:rPr>
          <w:rFonts w:ascii="Arial" w:hAnsi="Arial" w:cs="Arial"/>
          <w:i/>
          <w:iCs/>
          <w:spacing w:val="-2"/>
          <w:sz w:val="22"/>
          <w:szCs w:val="22"/>
          <w:lang w:val="en-US"/>
        </w:rPr>
        <w:t>Mol. Biol. Evol.</w:t>
      </w:r>
      <w:r w:rsidRPr="00F365FC">
        <w:rPr>
          <w:rFonts w:ascii="Arial" w:hAnsi="Arial" w:cs="Arial"/>
          <w:spacing w:val="-2"/>
          <w:sz w:val="22"/>
          <w:szCs w:val="22"/>
          <w:lang w:val="en-US"/>
        </w:rPr>
        <w:t xml:space="preserve"> 3: 427</w:t>
      </w:r>
      <w:r w:rsidRPr="00F365FC">
        <w:rPr>
          <w:rFonts w:ascii="Arial" w:hAnsi="Arial" w:cs="Arial"/>
          <w:spacing w:val="-2"/>
          <w:sz w:val="22"/>
          <w:szCs w:val="22"/>
          <w:lang w:val="en-US"/>
        </w:rPr>
        <w:noBreakHyphen/>
        <w:t>435.</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Kolbe, F.F. 1983</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Dr S.H. Rubidge, on the dassie problem and "Lammervanger" controversy 1933</w:t>
      </w:r>
      <w:r w:rsidRPr="00F365FC">
        <w:rPr>
          <w:rFonts w:ascii="Arial" w:hAnsi="Arial" w:cs="Arial"/>
          <w:spacing w:val="-2"/>
          <w:sz w:val="22"/>
          <w:szCs w:val="22"/>
          <w:lang w:val="en-US"/>
        </w:rPr>
        <w:noBreakHyphen/>
        <w:t>1954.</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Naturalist (Port Elizabeth)</w:t>
      </w:r>
      <w:r w:rsidRPr="00F365FC">
        <w:rPr>
          <w:rFonts w:ascii="Arial" w:hAnsi="Arial" w:cs="Arial"/>
          <w:spacing w:val="-2"/>
          <w:sz w:val="22"/>
          <w:szCs w:val="22"/>
          <w:lang w:val="en-US"/>
        </w:rPr>
        <w:t xml:space="preserve"> 27: 15</w:t>
      </w:r>
      <w:r w:rsidRPr="00F365FC">
        <w:rPr>
          <w:rFonts w:ascii="Arial" w:hAnsi="Arial" w:cs="Arial"/>
          <w:spacing w:val="-2"/>
          <w:sz w:val="22"/>
          <w:szCs w:val="22"/>
          <w:lang w:val="en-US"/>
        </w:rPr>
        <w:noBreakHyphen/>
        <w:t>19.</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Ledger, J. 1976.</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Vectors of leishmaniasis in South West Africa.</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Proc. Int. Symp. S. Afr.</w:t>
      </w:r>
      <w:r w:rsidRPr="00F365FC">
        <w:rPr>
          <w:rFonts w:ascii="Arial" w:hAnsi="Arial" w:cs="Arial"/>
          <w:spacing w:val="-2"/>
          <w:sz w:val="22"/>
          <w:szCs w:val="22"/>
          <w:lang w:val="en-US"/>
        </w:rPr>
        <w:t xml:space="preserve"> 577</w:t>
      </w:r>
      <w:r w:rsidRPr="00F365FC">
        <w:rPr>
          <w:rFonts w:ascii="Arial" w:hAnsi="Arial" w:cs="Arial"/>
          <w:spacing w:val="-2"/>
          <w:sz w:val="22"/>
          <w:szCs w:val="22"/>
          <w:lang w:val="en-US"/>
        </w:rPr>
        <w:noBreakHyphen/>
        <w:t>583.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Ledger, J. 1980.</w:t>
      </w:r>
      <w:proofErr w:type="gramEnd"/>
      <w:r w:rsidRPr="00F365FC">
        <w:rPr>
          <w:rFonts w:ascii="Arial" w:hAnsi="Arial" w:cs="Arial"/>
          <w:spacing w:val="-2"/>
          <w:sz w:val="22"/>
          <w:szCs w:val="22"/>
          <w:lang w:val="en-US"/>
        </w:rPr>
        <w:t xml:space="preserve"> The arthropod parasites of vertebrates </w:t>
      </w:r>
      <w:proofErr w:type="gramStart"/>
      <w:r w:rsidRPr="00F365FC">
        <w:rPr>
          <w:rFonts w:ascii="Arial" w:hAnsi="Arial" w:cs="Arial"/>
          <w:spacing w:val="-2"/>
          <w:sz w:val="22"/>
          <w:szCs w:val="22"/>
          <w:lang w:val="en-US"/>
        </w:rPr>
        <w:t>in  Africa</w:t>
      </w:r>
      <w:proofErr w:type="gramEnd"/>
      <w:r w:rsidRPr="00F365FC">
        <w:rPr>
          <w:rFonts w:ascii="Arial" w:hAnsi="Arial" w:cs="Arial"/>
          <w:spacing w:val="-2"/>
          <w:sz w:val="22"/>
          <w:szCs w:val="22"/>
          <w:lang w:val="en-US"/>
        </w:rPr>
        <w:t xml:space="preserve"> south of the Sahara. Vop IV. Phthiraptera (Insecta). </w:t>
      </w:r>
      <w:r w:rsidRPr="00F365FC">
        <w:rPr>
          <w:rFonts w:ascii="Arial" w:hAnsi="Arial" w:cs="Arial"/>
          <w:i/>
          <w:iCs/>
          <w:spacing w:val="-2"/>
          <w:sz w:val="22"/>
          <w:szCs w:val="22"/>
          <w:lang w:val="en-US"/>
        </w:rPr>
        <w:t>S. Afr. Inst. Med. Res.</w:t>
      </w:r>
      <w:r w:rsidRPr="00F365FC">
        <w:rPr>
          <w:rFonts w:ascii="Arial" w:hAnsi="Arial" w:cs="Arial"/>
          <w:spacing w:val="-2"/>
          <w:sz w:val="22"/>
          <w:szCs w:val="22"/>
          <w:lang w:val="en-US"/>
        </w:rPr>
        <w:t>, Johanesburg, Publ. No 56.</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Le Blancq, S.M., Belehu, A. &amp; Peters, W. 1986.</w:t>
      </w:r>
      <w:proofErr w:type="gramEnd"/>
      <w:r w:rsidRPr="00F365FC">
        <w:rPr>
          <w:rFonts w:ascii="Arial" w:hAnsi="Arial" w:cs="Arial"/>
          <w:spacing w:val="-2"/>
          <w:sz w:val="22"/>
          <w:szCs w:val="22"/>
          <w:lang w:val="en-US"/>
        </w:rPr>
        <w:t xml:space="preserve"> Leishmania in the old world: 3. </w:t>
      </w:r>
      <w:proofErr w:type="gramStart"/>
      <w:r w:rsidRPr="00F365FC">
        <w:rPr>
          <w:rFonts w:ascii="Arial" w:hAnsi="Arial" w:cs="Arial"/>
          <w:spacing w:val="-2"/>
          <w:sz w:val="22"/>
          <w:szCs w:val="22"/>
          <w:lang w:val="en-US"/>
        </w:rPr>
        <w:t>The</w:t>
      </w:r>
      <w:proofErr w:type="gramEnd"/>
      <w:r w:rsidRPr="00F365FC">
        <w:rPr>
          <w:rFonts w:ascii="Arial" w:hAnsi="Arial" w:cs="Arial"/>
          <w:spacing w:val="-2"/>
          <w:sz w:val="22"/>
          <w:szCs w:val="22"/>
          <w:lang w:val="en-US"/>
        </w:rPr>
        <w:t xml:space="preserve"> distribution of </w:t>
      </w:r>
      <w:r w:rsidRPr="00F365FC">
        <w:rPr>
          <w:rFonts w:ascii="Arial" w:hAnsi="Arial" w:cs="Arial"/>
          <w:i/>
          <w:iCs/>
          <w:spacing w:val="-2"/>
          <w:sz w:val="22"/>
          <w:szCs w:val="22"/>
          <w:lang w:val="en-US"/>
        </w:rPr>
        <w:t>L. aethiopica zymodemes</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Trans. R. Soc. Trop. Med. Hyg.</w:t>
      </w:r>
      <w:r w:rsidRPr="00F365FC">
        <w:rPr>
          <w:rFonts w:ascii="Arial" w:hAnsi="Arial" w:cs="Arial"/>
          <w:spacing w:val="-2"/>
          <w:sz w:val="22"/>
          <w:szCs w:val="22"/>
          <w:lang w:val="en-US"/>
        </w:rPr>
        <w:t xml:space="preserve"> 80: 360</w:t>
      </w:r>
      <w:r w:rsidRPr="00F365FC">
        <w:rPr>
          <w:rFonts w:ascii="Arial" w:hAnsi="Arial" w:cs="Arial"/>
          <w:spacing w:val="-2"/>
          <w:sz w:val="22"/>
          <w:szCs w:val="22"/>
          <w:lang w:val="en-US"/>
        </w:rPr>
        <w:noBreakHyphen/>
        <w:t>366.</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Lensing, J.E. &amp; Joubert, E. 1978</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Intensity distribution patterns for five species of problem animals in South West Africa. </w:t>
      </w:r>
      <w:r w:rsidRPr="00F365FC">
        <w:rPr>
          <w:rFonts w:ascii="Arial" w:hAnsi="Arial" w:cs="Arial"/>
          <w:i/>
          <w:iCs/>
          <w:spacing w:val="-2"/>
          <w:sz w:val="22"/>
          <w:szCs w:val="22"/>
          <w:lang w:val="en-US"/>
        </w:rPr>
        <w:t>Madoqua</w:t>
      </w:r>
      <w:r w:rsidRPr="00F365FC">
        <w:rPr>
          <w:rFonts w:ascii="Arial" w:hAnsi="Arial" w:cs="Arial"/>
          <w:spacing w:val="-2"/>
          <w:sz w:val="22"/>
          <w:szCs w:val="22"/>
          <w:lang w:val="en-US"/>
        </w:rPr>
        <w:t xml:space="preserve"> 10: 131</w:t>
      </w:r>
      <w:r w:rsidRPr="00F365FC">
        <w:rPr>
          <w:rFonts w:ascii="Arial" w:hAnsi="Arial" w:cs="Arial"/>
          <w:spacing w:val="-2"/>
          <w:sz w:val="22"/>
          <w:szCs w:val="22"/>
          <w:lang w:val="en-US"/>
        </w:rPr>
        <w:noBreakHyphen/>
        <w:t xml:space="preserve">142.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Leon, B. 1980</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Fermentation and the production of volatile fatty acids in the alimentary tract of the rock hyrax, </w:t>
      </w:r>
      <w:r w:rsidRPr="00F365FC">
        <w:rPr>
          <w:rFonts w:ascii="Arial" w:hAnsi="Arial" w:cs="Arial"/>
          <w:i/>
          <w:iCs/>
          <w:spacing w:val="-2"/>
          <w:sz w:val="22"/>
          <w:szCs w:val="22"/>
          <w:lang w:val="en-US"/>
        </w:rPr>
        <w:t>Procavia capensis.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Compar. Biochem. Physiol.</w:t>
      </w:r>
      <w:r w:rsidRPr="00F365FC">
        <w:rPr>
          <w:rFonts w:ascii="Arial" w:hAnsi="Arial" w:cs="Arial"/>
          <w:spacing w:val="-2"/>
          <w:sz w:val="22"/>
          <w:szCs w:val="22"/>
          <w:lang w:val="en-US"/>
        </w:rPr>
        <w:t xml:space="preserve"> 65: 411</w:t>
      </w:r>
      <w:r w:rsidRPr="00F365FC">
        <w:rPr>
          <w:rFonts w:ascii="Arial" w:hAnsi="Arial" w:cs="Arial"/>
          <w:spacing w:val="-2"/>
          <w:sz w:val="22"/>
          <w:szCs w:val="22"/>
          <w:lang w:val="en-US"/>
        </w:rPr>
        <w:noBreakHyphen/>
        <w:t xml:space="preserve">420.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Leon, B. &amp; Belonje, P.C. 1979</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Calcium, phosphatus and magnesium excretion in the rock hyrax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Comp. Biochem. Physiol</w:t>
      </w:r>
      <w:r w:rsidRPr="00F365FC">
        <w:rPr>
          <w:rFonts w:ascii="Arial" w:hAnsi="Arial" w:cs="Arial"/>
          <w:spacing w:val="-2"/>
          <w:sz w:val="22"/>
          <w:szCs w:val="22"/>
          <w:lang w:val="en-US"/>
        </w:rPr>
        <w:t>. 64: 67</w:t>
      </w:r>
      <w:r w:rsidRPr="00F365FC">
        <w:rPr>
          <w:rFonts w:ascii="Arial" w:hAnsi="Arial" w:cs="Arial"/>
          <w:spacing w:val="-2"/>
          <w:sz w:val="22"/>
          <w:szCs w:val="22"/>
          <w:lang w:val="en-US"/>
        </w:rPr>
        <w:noBreakHyphen/>
        <w:t xml:space="preserve">72.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Louw, E., Louw, G.N. &amp; Retief, C.P. 1972.</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Thermolability, heat tolerance and renal function in the dassie or hyrax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w:t>
      </w:r>
      <w:proofErr w:type="gramEnd"/>
      <w:r w:rsidRPr="00F365FC">
        <w:rPr>
          <w:rFonts w:ascii="Arial" w:hAnsi="Arial" w:cs="Arial"/>
          <w:i/>
          <w:iCs/>
          <w:spacing w:val="-2"/>
          <w:sz w:val="22"/>
          <w:szCs w:val="22"/>
          <w:lang w:val="en-US"/>
        </w:rPr>
        <w:t xml:space="preserve"> Zoologie Africana</w:t>
      </w:r>
      <w:r w:rsidRPr="00F365FC">
        <w:rPr>
          <w:rFonts w:ascii="Arial" w:hAnsi="Arial" w:cs="Arial"/>
          <w:spacing w:val="-2"/>
          <w:sz w:val="22"/>
          <w:szCs w:val="22"/>
          <w:lang w:val="en-US"/>
        </w:rPr>
        <w:t>. 7: 451</w:t>
      </w:r>
      <w:r w:rsidRPr="00F365FC">
        <w:rPr>
          <w:rFonts w:ascii="Arial" w:hAnsi="Arial" w:cs="Arial"/>
          <w:spacing w:val="-2"/>
          <w:sz w:val="22"/>
          <w:szCs w:val="22"/>
          <w:lang w:val="en-US"/>
        </w:rPr>
        <w:noBreakHyphen/>
        <w:t xml:space="preserve">469.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Maloiy, G.M.O. &amp; Sale, J.B. 1976</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Renal function and electrolyte balance during dehydration in the hyrax. </w:t>
      </w:r>
      <w:r w:rsidRPr="00F365FC">
        <w:rPr>
          <w:rFonts w:ascii="Arial" w:hAnsi="Arial" w:cs="Arial"/>
          <w:i/>
          <w:iCs/>
          <w:spacing w:val="-2"/>
          <w:sz w:val="22"/>
          <w:szCs w:val="22"/>
          <w:lang w:val="en-US"/>
        </w:rPr>
        <w:t>Israel Med. Sci.</w:t>
      </w:r>
      <w:r w:rsidRPr="00F365FC">
        <w:rPr>
          <w:rFonts w:ascii="Arial" w:hAnsi="Arial" w:cs="Arial"/>
          <w:spacing w:val="-2"/>
          <w:sz w:val="22"/>
          <w:szCs w:val="22"/>
          <w:lang w:val="en-US"/>
        </w:rPr>
        <w:t xml:space="preserve"> 12: 852</w:t>
      </w:r>
      <w:r w:rsidRPr="00F365FC">
        <w:rPr>
          <w:rFonts w:ascii="Arial" w:hAnsi="Arial" w:cs="Arial"/>
          <w:spacing w:val="-2"/>
          <w:sz w:val="22"/>
          <w:szCs w:val="22"/>
          <w:lang w:val="en-US"/>
        </w:rPr>
        <w:noBreakHyphen/>
        <w:t>853.</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lastRenderedPageBreak/>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Maloiy, G.M.O., Taylor, C.R. &amp; Clemens, E.T. 1978.</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A comparison of gastrointestinal water content and osmolality in East African herbivores during hydration and dehydration.</w:t>
      </w:r>
      <w:proofErr w:type="gramEnd"/>
      <w:r w:rsidRPr="00F365FC">
        <w:rPr>
          <w:rFonts w:ascii="Arial" w:hAnsi="Arial" w:cs="Arial"/>
          <w:b/>
          <w:bCs/>
          <w:spacing w:val="-2"/>
          <w:sz w:val="22"/>
          <w:szCs w:val="22"/>
          <w:lang w:val="en-US"/>
        </w:rPr>
        <w:t xml:space="preserve"> </w:t>
      </w:r>
      <w:r w:rsidRPr="00F365FC">
        <w:rPr>
          <w:rFonts w:ascii="Arial" w:hAnsi="Arial" w:cs="Arial"/>
          <w:i/>
          <w:iCs/>
          <w:spacing w:val="-2"/>
          <w:sz w:val="22"/>
          <w:szCs w:val="22"/>
          <w:lang w:val="en-US"/>
        </w:rPr>
        <w:t>J. Agr. Sci. Camb.</w:t>
      </w:r>
      <w:r w:rsidRPr="00F365FC">
        <w:rPr>
          <w:rFonts w:ascii="Arial" w:hAnsi="Arial" w:cs="Arial"/>
          <w:spacing w:val="-2"/>
          <w:sz w:val="22"/>
          <w:szCs w:val="22"/>
          <w:lang w:val="en-US"/>
        </w:rPr>
        <w:t xml:space="preserve"> 91: 249</w:t>
      </w:r>
      <w:r w:rsidRPr="00F365FC">
        <w:rPr>
          <w:rFonts w:ascii="Arial" w:hAnsi="Arial" w:cs="Arial"/>
          <w:spacing w:val="-2"/>
          <w:sz w:val="22"/>
          <w:szCs w:val="22"/>
          <w:lang w:val="en-US"/>
        </w:rPr>
        <w:noBreakHyphen/>
        <w:t xml:space="preserve">252.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McNairn, I.S. &amp; Fairall, N. 1984</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Metabolic rate and body temperature of adult and juvenile hyrax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Comp. Biochem. Physiol.</w:t>
      </w:r>
      <w:r w:rsidRPr="00F365FC">
        <w:rPr>
          <w:rFonts w:ascii="Arial" w:hAnsi="Arial" w:cs="Arial"/>
          <w:spacing w:val="-2"/>
          <w:sz w:val="22"/>
          <w:szCs w:val="22"/>
          <w:lang w:val="en-US"/>
        </w:rPr>
        <w:t xml:space="preserve"> 79A: 539</w:t>
      </w:r>
      <w:r w:rsidRPr="00F365FC">
        <w:rPr>
          <w:rFonts w:ascii="Arial" w:hAnsi="Arial" w:cs="Arial"/>
          <w:spacing w:val="-2"/>
          <w:sz w:val="22"/>
          <w:szCs w:val="22"/>
          <w:lang w:val="en-US"/>
        </w:rPr>
        <w:noBreakHyphen/>
        <w:t>545.</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Mendelssohn, H. 1965</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Breeding the Syrian hyrax: (</w:t>
      </w:r>
      <w:r w:rsidRPr="00F365FC">
        <w:rPr>
          <w:rFonts w:ascii="Arial" w:hAnsi="Arial" w:cs="Arial"/>
          <w:i/>
          <w:iCs/>
          <w:spacing w:val="-2"/>
          <w:sz w:val="22"/>
          <w:szCs w:val="22"/>
          <w:lang w:val="en-US"/>
        </w:rPr>
        <w:t>Procavia capensis syriaca</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Int. Zoo Yearbook.</w:t>
      </w:r>
      <w:proofErr w:type="gramEnd"/>
      <w:r w:rsidRPr="00F365FC">
        <w:rPr>
          <w:rFonts w:ascii="Arial" w:hAnsi="Arial" w:cs="Arial"/>
          <w:spacing w:val="-2"/>
          <w:sz w:val="22"/>
          <w:szCs w:val="22"/>
          <w:lang w:val="en-US"/>
        </w:rPr>
        <w:t xml:space="preserve"> 5: 116</w:t>
      </w:r>
      <w:r w:rsidRPr="00F365FC">
        <w:rPr>
          <w:rFonts w:ascii="Arial" w:hAnsi="Arial" w:cs="Arial"/>
          <w:spacing w:val="-2"/>
          <w:sz w:val="22"/>
          <w:szCs w:val="22"/>
          <w:lang w:val="en-US"/>
        </w:rPr>
        <w:noBreakHyphen/>
        <w:t xml:space="preserve">125.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Meyer, G.E. 1978.</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Hyracoidea.</w:t>
      </w:r>
      <w:proofErr w:type="gramEnd"/>
      <w:r w:rsidRPr="00F365FC">
        <w:rPr>
          <w:rFonts w:ascii="Arial" w:hAnsi="Arial" w:cs="Arial"/>
          <w:spacing w:val="-2"/>
          <w:sz w:val="22"/>
          <w:szCs w:val="22"/>
          <w:lang w:val="en-US"/>
        </w:rPr>
        <w:t xml:space="preserve"> In:</w:t>
      </w:r>
      <w:r w:rsidRPr="00F365FC">
        <w:rPr>
          <w:rFonts w:ascii="Arial" w:hAnsi="Arial" w:cs="Arial"/>
          <w:i/>
          <w:iCs/>
          <w:spacing w:val="-2"/>
          <w:sz w:val="22"/>
          <w:szCs w:val="22"/>
          <w:lang w:val="en-US"/>
        </w:rPr>
        <w:t xml:space="preserve"> Evolution of African Mammals</w:t>
      </w:r>
      <w:r w:rsidRPr="00F365FC">
        <w:rPr>
          <w:rFonts w:ascii="Arial" w:hAnsi="Arial" w:cs="Arial"/>
          <w:spacing w:val="-2"/>
          <w:sz w:val="22"/>
          <w:szCs w:val="22"/>
          <w:lang w:val="en-US"/>
        </w:rPr>
        <w:t xml:space="preserve">. (Maglio, V.J. &amp; H.B.S. </w:t>
      </w:r>
      <w:proofErr w:type="gramStart"/>
      <w:r w:rsidRPr="00F365FC">
        <w:rPr>
          <w:rFonts w:ascii="Arial" w:hAnsi="Arial" w:cs="Arial"/>
          <w:spacing w:val="-2"/>
          <w:sz w:val="22"/>
          <w:szCs w:val="22"/>
          <w:lang w:val="en-US"/>
        </w:rPr>
        <w:t>eds</w:t>
      </w:r>
      <w:proofErr w:type="gramEnd"/>
      <w:r w:rsidRPr="00F365FC">
        <w:rPr>
          <w:rFonts w:ascii="Arial" w:hAnsi="Arial" w:cs="Arial"/>
          <w:spacing w:val="-2"/>
          <w:sz w:val="22"/>
          <w:szCs w:val="22"/>
          <w:lang w:val="en-US"/>
        </w:rPr>
        <w:t xml:space="preserve">.) Harvard, University Press.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Millar, R.P. 1971</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Reproduction in the rock hyrax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Zool. Afr</w:t>
      </w:r>
      <w:r w:rsidRPr="00F365FC">
        <w:rPr>
          <w:rFonts w:ascii="Arial" w:hAnsi="Arial" w:cs="Arial"/>
          <w:spacing w:val="-2"/>
          <w:sz w:val="22"/>
          <w:szCs w:val="22"/>
          <w:lang w:val="en-US"/>
        </w:rPr>
        <w:t>. 6: 243</w:t>
      </w:r>
      <w:r w:rsidRPr="00F365FC">
        <w:rPr>
          <w:rFonts w:ascii="Arial" w:hAnsi="Arial" w:cs="Arial"/>
          <w:spacing w:val="-2"/>
          <w:sz w:val="22"/>
          <w:szCs w:val="22"/>
          <w:lang w:val="en-US"/>
        </w:rPr>
        <w:noBreakHyphen/>
        <w:t xml:space="preserve">261.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Millar, R.P. 1972</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Degradation of spermatozoa in the epididymis of a seasonally breeding mammal, the rock hyrax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w:t>
      </w:r>
      <w:r w:rsidRPr="00F365FC">
        <w:rPr>
          <w:rFonts w:ascii="Arial" w:hAnsi="Arial" w:cs="Arial"/>
          <w:i/>
          <w:iCs/>
          <w:spacing w:val="-2"/>
          <w:sz w:val="22"/>
          <w:szCs w:val="22"/>
          <w:lang w:val="en-US"/>
        </w:rPr>
        <w:t>.</w:t>
      </w:r>
      <w:proofErr w:type="gramEnd"/>
      <w:r w:rsidRPr="00F365FC">
        <w:rPr>
          <w:rFonts w:ascii="Arial" w:hAnsi="Arial" w:cs="Arial"/>
          <w:i/>
          <w:iCs/>
          <w:spacing w:val="-2"/>
          <w:sz w:val="22"/>
          <w:szCs w:val="22"/>
          <w:lang w:val="en-US"/>
        </w:rPr>
        <w:t xml:space="preserve"> J. Reprod. </w:t>
      </w:r>
      <w:proofErr w:type="gramStart"/>
      <w:r w:rsidRPr="00F365FC">
        <w:rPr>
          <w:rFonts w:ascii="Arial" w:hAnsi="Arial" w:cs="Arial"/>
          <w:i/>
          <w:iCs/>
          <w:spacing w:val="-2"/>
          <w:sz w:val="22"/>
          <w:szCs w:val="22"/>
          <w:lang w:val="en-US"/>
        </w:rPr>
        <w:t>Fert.</w:t>
      </w:r>
      <w:proofErr w:type="gramEnd"/>
      <w:r w:rsidRPr="00F365FC">
        <w:rPr>
          <w:rFonts w:ascii="Arial" w:hAnsi="Arial" w:cs="Arial"/>
          <w:spacing w:val="-2"/>
          <w:sz w:val="22"/>
          <w:szCs w:val="22"/>
          <w:lang w:val="en-US"/>
        </w:rPr>
        <w:t xml:space="preserve"> 30: 447</w:t>
      </w:r>
      <w:r w:rsidRPr="00F365FC">
        <w:rPr>
          <w:rFonts w:ascii="Arial" w:hAnsi="Arial" w:cs="Arial"/>
          <w:spacing w:val="-2"/>
          <w:sz w:val="22"/>
          <w:szCs w:val="22"/>
          <w:lang w:val="en-US"/>
        </w:rPr>
        <w:noBreakHyphen/>
        <w:t xml:space="preserve">450.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Millar, R.P. 1973.</w:t>
      </w:r>
      <w:proofErr w:type="gramEnd"/>
      <w:r w:rsidRPr="00F365FC">
        <w:rPr>
          <w:rFonts w:ascii="Arial" w:hAnsi="Arial" w:cs="Arial"/>
          <w:spacing w:val="-2"/>
          <w:sz w:val="22"/>
          <w:szCs w:val="22"/>
          <w:lang w:val="en-US"/>
        </w:rPr>
        <w:t xml:space="preserve"> An unusual light</w:t>
      </w:r>
      <w:r w:rsidRPr="00F365FC">
        <w:rPr>
          <w:rFonts w:ascii="Arial" w:hAnsi="Arial" w:cs="Arial"/>
          <w:spacing w:val="-2"/>
          <w:sz w:val="22"/>
          <w:szCs w:val="22"/>
          <w:lang w:val="en-US"/>
        </w:rPr>
        <w:noBreakHyphen/>
        <w:t xml:space="preserve">shielding structure in the eye of the dassie,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 xml:space="preserve"> (Pallas) (Mammalia: Hydracoidea). </w:t>
      </w:r>
      <w:r w:rsidRPr="00F365FC">
        <w:rPr>
          <w:rFonts w:ascii="Arial" w:hAnsi="Arial" w:cs="Arial"/>
          <w:i/>
          <w:iCs/>
          <w:spacing w:val="-2"/>
          <w:sz w:val="22"/>
          <w:szCs w:val="22"/>
          <w:lang w:val="en-US"/>
        </w:rPr>
        <w:t>Ann. Transval. Museum</w:t>
      </w:r>
      <w:r w:rsidRPr="00F365FC">
        <w:rPr>
          <w:rFonts w:ascii="Arial" w:hAnsi="Arial" w:cs="Arial"/>
          <w:spacing w:val="-2"/>
          <w:sz w:val="22"/>
          <w:szCs w:val="22"/>
          <w:lang w:val="en-US"/>
        </w:rPr>
        <w:t xml:space="preserve"> 28: 203</w:t>
      </w:r>
      <w:r w:rsidRPr="00F365FC">
        <w:rPr>
          <w:rFonts w:ascii="Arial" w:hAnsi="Arial" w:cs="Arial"/>
          <w:spacing w:val="-2"/>
          <w:sz w:val="22"/>
          <w:szCs w:val="22"/>
          <w:lang w:val="en-US"/>
        </w:rPr>
        <w:noBreakHyphen/>
        <w:t xml:space="preserve">205.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Millar, R.P. &amp; Fairall, W. 1976</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Hypothalamic, pituitary and gonadal hormone production in relation to nutrtion in the male hyrax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w:t>
      </w:r>
      <w:proofErr w:type="gramEnd"/>
      <w:r w:rsidRPr="00F365FC">
        <w:rPr>
          <w:rFonts w:ascii="Arial" w:hAnsi="Arial" w:cs="Arial"/>
          <w:i/>
          <w:iCs/>
          <w:spacing w:val="-2"/>
          <w:sz w:val="22"/>
          <w:szCs w:val="22"/>
          <w:lang w:val="en-US"/>
        </w:rPr>
        <w:t xml:space="preserve"> J. Reprod. </w:t>
      </w:r>
      <w:proofErr w:type="gramStart"/>
      <w:r w:rsidRPr="00F365FC">
        <w:rPr>
          <w:rFonts w:ascii="Arial" w:hAnsi="Arial" w:cs="Arial"/>
          <w:i/>
          <w:iCs/>
          <w:spacing w:val="-2"/>
          <w:sz w:val="22"/>
          <w:szCs w:val="22"/>
          <w:lang w:val="en-US"/>
        </w:rPr>
        <w:t>Fert</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47: 339</w:t>
      </w:r>
      <w:r w:rsidRPr="00F365FC">
        <w:rPr>
          <w:rFonts w:ascii="Arial" w:hAnsi="Arial" w:cs="Arial"/>
          <w:spacing w:val="-2"/>
          <w:sz w:val="22"/>
          <w:szCs w:val="22"/>
          <w:lang w:val="en-US"/>
        </w:rPr>
        <w:noBreakHyphen/>
        <w:t xml:space="preserve">341.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Millar, R.P. &amp; Glover, J.D. 1970</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Seasonal changes in the reproductive tract of the male rock hyrax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 xml:space="preserve">J. Reprod. </w:t>
      </w:r>
      <w:proofErr w:type="gramStart"/>
      <w:r w:rsidRPr="00F365FC">
        <w:rPr>
          <w:rFonts w:ascii="Arial" w:hAnsi="Arial" w:cs="Arial"/>
          <w:i/>
          <w:iCs/>
          <w:spacing w:val="-2"/>
          <w:sz w:val="22"/>
          <w:szCs w:val="22"/>
          <w:lang w:val="en-US"/>
        </w:rPr>
        <w:t>Fert.</w:t>
      </w:r>
      <w:proofErr w:type="gramEnd"/>
      <w:r w:rsidRPr="00F365FC">
        <w:rPr>
          <w:rFonts w:ascii="Arial" w:hAnsi="Arial" w:cs="Arial"/>
          <w:spacing w:val="-2"/>
          <w:sz w:val="22"/>
          <w:szCs w:val="22"/>
          <w:lang w:val="en-US"/>
        </w:rPr>
        <w:t xml:space="preserve"> 23: 497</w:t>
      </w:r>
      <w:r w:rsidRPr="00F365FC">
        <w:rPr>
          <w:rFonts w:ascii="Arial" w:hAnsi="Arial" w:cs="Arial"/>
          <w:spacing w:val="-2"/>
          <w:sz w:val="22"/>
          <w:szCs w:val="22"/>
          <w:lang w:val="en-US"/>
        </w:rPr>
        <w:noBreakHyphen/>
        <w:t xml:space="preserve">499.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Millar, R.P. &amp; Glover, J.D. 1973.</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Regulation of seasonal sexual activity in an ascrotal mammal, the rock hyrax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w:t>
      </w:r>
      <w:proofErr w:type="gramEnd"/>
      <w:r w:rsidRPr="00F365FC">
        <w:rPr>
          <w:rFonts w:ascii="Arial" w:hAnsi="Arial" w:cs="Arial"/>
          <w:i/>
          <w:iCs/>
          <w:spacing w:val="-2"/>
          <w:sz w:val="22"/>
          <w:szCs w:val="22"/>
          <w:lang w:val="en-US"/>
        </w:rPr>
        <w:t xml:space="preserve"> J. Reprod. </w:t>
      </w:r>
      <w:proofErr w:type="gramStart"/>
      <w:r w:rsidRPr="00F365FC">
        <w:rPr>
          <w:rFonts w:ascii="Arial" w:hAnsi="Arial" w:cs="Arial"/>
          <w:i/>
          <w:iCs/>
          <w:spacing w:val="-2"/>
          <w:sz w:val="22"/>
          <w:szCs w:val="22"/>
          <w:lang w:val="en-US"/>
        </w:rPr>
        <w:t>Fert</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19: 203</w:t>
      </w:r>
      <w:r w:rsidRPr="00F365FC">
        <w:rPr>
          <w:rFonts w:ascii="Arial" w:hAnsi="Arial" w:cs="Arial"/>
          <w:spacing w:val="-2"/>
          <w:sz w:val="22"/>
          <w:szCs w:val="22"/>
          <w:lang w:val="en-US"/>
        </w:rPr>
        <w:noBreakHyphen/>
        <w:t xml:space="preserve">220.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Mutinga, M.J., Kihara, S.M., Lohding, A., Mutero, C.M., Ngatia, T.M. &amp; Karanu, F. 1989.</w:t>
      </w:r>
      <w:proofErr w:type="gramEnd"/>
      <w:r w:rsidRPr="00F365FC">
        <w:rPr>
          <w:rFonts w:ascii="Arial" w:hAnsi="Arial" w:cs="Arial"/>
          <w:spacing w:val="-2"/>
          <w:sz w:val="22"/>
          <w:szCs w:val="22"/>
          <w:lang w:val="en-US"/>
        </w:rPr>
        <w:t xml:space="preserve"> Leishmaniasis in Kenya: description of leishmaniasis of a domestic goat from Transmara, Narok District, Kenya. </w:t>
      </w:r>
      <w:r w:rsidRPr="00F365FC">
        <w:rPr>
          <w:rFonts w:ascii="Arial" w:hAnsi="Arial" w:cs="Arial"/>
          <w:i/>
          <w:iCs/>
          <w:spacing w:val="-2"/>
          <w:sz w:val="22"/>
          <w:szCs w:val="22"/>
          <w:lang w:val="en-US"/>
        </w:rPr>
        <w:t>Trop. Med. Parasitol.</w:t>
      </w:r>
      <w:r w:rsidRPr="00F365FC">
        <w:rPr>
          <w:rFonts w:ascii="Arial" w:hAnsi="Arial" w:cs="Arial"/>
          <w:spacing w:val="-2"/>
          <w:sz w:val="22"/>
          <w:szCs w:val="22"/>
          <w:lang w:val="en-US"/>
        </w:rPr>
        <w:t xml:space="preserve"> 40: 91</w:t>
      </w:r>
      <w:r w:rsidRPr="00F365FC">
        <w:rPr>
          <w:rFonts w:ascii="Arial" w:hAnsi="Arial" w:cs="Arial"/>
          <w:spacing w:val="-2"/>
          <w:sz w:val="22"/>
          <w:szCs w:val="22"/>
          <w:lang w:val="en-US"/>
        </w:rPr>
        <w:noBreakHyphen/>
        <w:t>96.</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Neaves, W.B. 1973</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Changes in testicular Leydig cells and plasma testosterone levels among seasonally breeding rock hyrax.</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Biol. Reprod.</w:t>
      </w:r>
      <w:proofErr w:type="gramEnd"/>
      <w:r w:rsidRPr="00F365FC">
        <w:rPr>
          <w:rFonts w:ascii="Arial" w:hAnsi="Arial" w:cs="Arial"/>
          <w:spacing w:val="-2"/>
          <w:sz w:val="22"/>
          <w:szCs w:val="22"/>
          <w:lang w:val="en-US"/>
        </w:rPr>
        <w:t xml:space="preserve"> 8: 451</w:t>
      </w:r>
      <w:r w:rsidRPr="00F365FC">
        <w:rPr>
          <w:rFonts w:ascii="Arial" w:hAnsi="Arial" w:cs="Arial"/>
          <w:spacing w:val="-2"/>
          <w:sz w:val="22"/>
          <w:szCs w:val="22"/>
          <w:lang w:val="en-US"/>
        </w:rPr>
        <w:noBreakHyphen/>
        <w:t xml:space="preserve">466.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Neaves, W.B. 1979</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 annual testicular cycle in an equatorial colony of lesser rock hyrax (</w:t>
      </w:r>
      <w:r w:rsidRPr="00F365FC">
        <w:rPr>
          <w:rFonts w:ascii="Arial" w:hAnsi="Arial" w:cs="Arial"/>
          <w:i/>
          <w:iCs/>
          <w:spacing w:val="-2"/>
          <w:sz w:val="22"/>
          <w:szCs w:val="22"/>
          <w:lang w:val="en-US"/>
        </w:rPr>
        <w:t>Heterohyrax brucei</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Proc. R. Soc. Lond</w:t>
      </w:r>
      <w:r w:rsidRPr="00F365FC">
        <w:rPr>
          <w:rFonts w:ascii="Arial" w:hAnsi="Arial" w:cs="Arial"/>
          <w:spacing w:val="-2"/>
          <w:sz w:val="22"/>
          <w:szCs w:val="22"/>
          <w:lang w:val="en-US"/>
        </w:rPr>
        <w:t>. B.206: 183</w:t>
      </w:r>
      <w:r w:rsidRPr="00F365FC">
        <w:rPr>
          <w:rFonts w:ascii="Arial" w:hAnsi="Arial" w:cs="Arial"/>
          <w:spacing w:val="-2"/>
          <w:sz w:val="22"/>
          <w:szCs w:val="22"/>
          <w:lang w:val="en-US"/>
        </w:rPr>
        <w:noBreakHyphen/>
        <w:t>189.</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Neaves, W. B. 1980</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Asynchronous testicular cycles among equatorial colonies of rock hyrax (</w:t>
      </w:r>
      <w:r w:rsidRPr="00F365FC">
        <w:rPr>
          <w:rFonts w:ascii="Arial" w:hAnsi="Arial" w:cs="Arial"/>
          <w:i/>
          <w:iCs/>
          <w:spacing w:val="-2"/>
          <w:sz w:val="22"/>
          <w:szCs w:val="22"/>
          <w:lang w:val="en-US"/>
        </w:rPr>
        <w:t>Procavia habessinica</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In: </w:t>
      </w:r>
      <w:r w:rsidRPr="00F365FC">
        <w:rPr>
          <w:rFonts w:ascii="Arial" w:hAnsi="Arial" w:cs="Arial"/>
          <w:i/>
          <w:iCs/>
          <w:spacing w:val="-2"/>
          <w:sz w:val="22"/>
          <w:szCs w:val="22"/>
          <w:lang w:val="en-US"/>
        </w:rPr>
        <w:t>Testicular Development, Structure and Function</w:t>
      </w:r>
      <w:r w:rsidRPr="00F365FC">
        <w:rPr>
          <w:rFonts w:ascii="Arial" w:hAnsi="Arial" w:cs="Arial"/>
          <w:spacing w:val="-2"/>
          <w:sz w:val="22"/>
          <w:szCs w:val="22"/>
          <w:lang w:val="en-US"/>
        </w:rPr>
        <w:t xml:space="preserve">. (Steinberger, A. &amp; Steinberger, E. </w:t>
      </w:r>
      <w:proofErr w:type="gramStart"/>
      <w:r w:rsidRPr="00F365FC">
        <w:rPr>
          <w:rFonts w:ascii="Arial" w:hAnsi="Arial" w:cs="Arial"/>
          <w:spacing w:val="-2"/>
          <w:sz w:val="22"/>
          <w:szCs w:val="22"/>
          <w:lang w:val="en-US"/>
        </w:rPr>
        <w:t>eds</w:t>
      </w:r>
      <w:proofErr w:type="gramEnd"/>
      <w:r w:rsidRPr="00F365FC">
        <w:rPr>
          <w:rFonts w:ascii="Arial" w:hAnsi="Arial" w:cs="Arial"/>
          <w:spacing w:val="-2"/>
          <w:sz w:val="22"/>
          <w:szCs w:val="22"/>
          <w:lang w:val="en-US"/>
        </w:rPr>
        <w:t xml:space="preserve">.). New York, Raven Press. </w:t>
      </w:r>
    </w:p>
    <w:p w:rsidR="008D156C" w:rsidRDefault="008D156C">
      <w:pPr>
        <w:suppressAutoHyphens/>
        <w:spacing w:line="240" w:lineRule="atLeast"/>
        <w:jc w:val="both"/>
        <w:rPr>
          <w:rFonts w:ascii="Arial" w:hAnsi="Arial" w:cs="Arial"/>
          <w:b/>
          <w:bCs/>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O'Donoghue, P.N. 1963.</w:t>
      </w:r>
      <w:r w:rsidRPr="00F365FC">
        <w:rPr>
          <w:rFonts w:ascii="Arial" w:hAnsi="Arial" w:cs="Arial"/>
          <w:spacing w:val="-2"/>
          <w:sz w:val="22"/>
          <w:szCs w:val="22"/>
          <w:lang w:val="en-US"/>
        </w:rPr>
        <w:t xml:space="preserve"> Reproduction in the female hyrax (</w:t>
      </w:r>
      <w:r w:rsidRPr="00F365FC">
        <w:rPr>
          <w:rFonts w:ascii="Arial" w:hAnsi="Arial" w:cs="Arial"/>
          <w:i/>
          <w:iCs/>
          <w:spacing w:val="-2"/>
          <w:sz w:val="22"/>
          <w:szCs w:val="22"/>
          <w:lang w:val="en-US"/>
        </w:rPr>
        <w:t xml:space="preserve">Dendrohyrax arborea </w:t>
      </w:r>
      <w:proofErr w:type="gramStart"/>
      <w:r w:rsidRPr="00F365FC">
        <w:rPr>
          <w:rFonts w:ascii="Arial" w:hAnsi="Arial" w:cs="Arial"/>
          <w:i/>
          <w:iCs/>
          <w:spacing w:val="-2"/>
          <w:sz w:val="22"/>
          <w:szCs w:val="22"/>
          <w:lang w:val="en-US"/>
        </w:rPr>
        <w:t>ruwenzori</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Proc. Zool. Soc. Lond</w:t>
      </w:r>
      <w:r w:rsidRPr="00F365FC">
        <w:rPr>
          <w:rFonts w:ascii="Arial" w:hAnsi="Arial" w:cs="Arial"/>
          <w:spacing w:val="-2"/>
          <w:sz w:val="22"/>
          <w:szCs w:val="22"/>
          <w:lang w:val="en-US"/>
        </w:rPr>
        <w:t>. 141: 207</w:t>
      </w:r>
      <w:r w:rsidRPr="00F365FC">
        <w:rPr>
          <w:rFonts w:ascii="Arial" w:hAnsi="Arial" w:cs="Arial"/>
          <w:spacing w:val="-2"/>
          <w:sz w:val="22"/>
          <w:szCs w:val="22"/>
          <w:lang w:val="en-US"/>
        </w:rPr>
        <w:noBreakHyphen/>
        <w:t xml:space="preserve">237.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Oduor</w:t>
      </w:r>
      <w:r w:rsidRPr="00F365FC">
        <w:rPr>
          <w:rFonts w:ascii="Arial" w:hAnsi="Arial" w:cs="Arial"/>
          <w:b/>
          <w:bCs/>
          <w:spacing w:val="-2"/>
          <w:sz w:val="22"/>
          <w:szCs w:val="22"/>
          <w:lang w:val="en-US"/>
        </w:rPr>
        <w:noBreakHyphen/>
        <w:t>Okelo, D., Musewe, V. &amp; Gombe, S. 1983.</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Electron microscopic study of the </w:t>
      </w:r>
      <w:r w:rsidRPr="00F365FC">
        <w:rPr>
          <w:rFonts w:ascii="Arial" w:hAnsi="Arial" w:cs="Arial"/>
          <w:spacing w:val="-2"/>
          <w:sz w:val="22"/>
          <w:szCs w:val="22"/>
          <w:lang w:val="en-US"/>
        </w:rPr>
        <w:lastRenderedPageBreak/>
        <w:t>chorio</w:t>
      </w:r>
      <w:r w:rsidRPr="00F365FC">
        <w:rPr>
          <w:rFonts w:ascii="Arial" w:hAnsi="Arial" w:cs="Arial"/>
          <w:spacing w:val="-2"/>
          <w:sz w:val="22"/>
          <w:szCs w:val="22"/>
          <w:lang w:val="en-US"/>
        </w:rPr>
        <w:noBreakHyphen/>
        <w:t>allantoic placenta of the rock hyrax (</w:t>
      </w:r>
      <w:r w:rsidRPr="00F365FC">
        <w:rPr>
          <w:rFonts w:ascii="Arial" w:hAnsi="Arial" w:cs="Arial"/>
          <w:i/>
          <w:iCs/>
          <w:spacing w:val="-2"/>
          <w:sz w:val="22"/>
          <w:szCs w:val="22"/>
          <w:lang w:val="en-US"/>
        </w:rPr>
        <w:t>Heterohyrax brucei</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 xml:space="preserve">J. Reprod. </w:t>
      </w:r>
      <w:proofErr w:type="gramStart"/>
      <w:r w:rsidRPr="00F365FC">
        <w:rPr>
          <w:rFonts w:ascii="Arial" w:hAnsi="Arial" w:cs="Arial"/>
          <w:i/>
          <w:iCs/>
          <w:spacing w:val="-2"/>
          <w:sz w:val="22"/>
          <w:szCs w:val="22"/>
          <w:lang w:val="en-US"/>
        </w:rPr>
        <w:t>Fert</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68:311</w:t>
      </w:r>
      <w:r w:rsidRPr="00F365FC">
        <w:rPr>
          <w:rFonts w:ascii="Arial" w:hAnsi="Arial" w:cs="Arial"/>
          <w:spacing w:val="-2"/>
          <w:sz w:val="22"/>
          <w:szCs w:val="22"/>
          <w:lang w:val="en-US"/>
        </w:rPr>
        <w:noBreakHyphen/>
        <w:t>316.</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Owen, R. 1832</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On the anatomy of the cape hyrax (</w:t>
      </w:r>
      <w:r w:rsidRPr="00F365FC">
        <w:rPr>
          <w:rFonts w:ascii="Arial" w:hAnsi="Arial" w:cs="Arial"/>
          <w:i/>
          <w:iCs/>
          <w:spacing w:val="-2"/>
          <w:sz w:val="22"/>
          <w:szCs w:val="22"/>
          <w:lang w:val="en-US"/>
        </w:rPr>
        <w:t>Hyrax capensis schub</w:t>
      </w:r>
      <w:r w:rsidRPr="00F365FC">
        <w:rPr>
          <w:rFonts w:ascii="Arial" w:hAnsi="Arial" w:cs="Arial"/>
          <w:spacing w:val="-2"/>
          <w:sz w:val="22"/>
          <w:szCs w:val="22"/>
          <w:lang w:val="en-US"/>
        </w:rPr>
        <w:t>).</w:t>
      </w:r>
      <w:proofErr w:type="gramEnd"/>
      <w:r w:rsidRPr="00F365FC">
        <w:rPr>
          <w:rFonts w:ascii="Arial" w:hAnsi="Arial" w:cs="Arial"/>
          <w:i/>
          <w:iCs/>
          <w:spacing w:val="-2"/>
          <w:sz w:val="22"/>
          <w:szCs w:val="22"/>
          <w:lang w:val="en-US"/>
        </w:rPr>
        <w:t xml:space="preserve"> Proc. Comm. Sci. Corres. Zool. Lond</w:t>
      </w:r>
      <w:r w:rsidRPr="00F365FC">
        <w:rPr>
          <w:rFonts w:ascii="Arial" w:hAnsi="Arial" w:cs="Arial"/>
          <w:spacing w:val="-2"/>
          <w:sz w:val="22"/>
          <w:szCs w:val="22"/>
          <w:lang w:val="en-US"/>
        </w:rPr>
        <w:t>. 2: 202</w:t>
      </w:r>
      <w:r w:rsidRPr="00F365FC">
        <w:rPr>
          <w:rFonts w:ascii="Arial" w:hAnsi="Arial" w:cs="Arial"/>
          <w:spacing w:val="-2"/>
          <w:sz w:val="22"/>
          <w:szCs w:val="22"/>
          <w:lang w:val="en-US"/>
        </w:rPr>
        <w:noBreakHyphen/>
        <w:t xml:space="preserve">207.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Palmer, R. &amp; Fairall, N. 1988.</w:t>
      </w:r>
      <w:proofErr w:type="gramEnd"/>
      <w:r w:rsidRPr="00F365FC">
        <w:rPr>
          <w:rFonts w:ascii="Arial" w:hAnsi="Arial" w:cs="Arial"/>
          <w:spacing w:val="-2"/>
          <w:sz w:val="22"/>
          <w:szCs w:val="22"/>
          <w:lang w:val="en-US"/>
        </w:rPr>
        <w:t xml:space="preserve"> Caracal and African wild cat diet in the Karoo National Park and the implications thereof for hyrax. </w:t>
      </w:r>
      <w:r w:rsidRPr="00F365FC">
        <w:rPr>
          <w:rFonts w:ascii="Arial" w:hAnsi="Arial" w:cs="Arial"/>
          <w:i/>
          <w:iCs/>
          <w:spacing w:val="-2"/>
          <w:sz w:val="22"/>
          <w:szCs w:val="22"/>
          <w:lang w:val="en-US"/>
        </w:rPr>
        <w:t>S. Afr. J. Wildl. Res</w:t>
      </w:r>
      <w:r w:rsidRPr="00F365FC">
        <w:rPr>
          <w:rFonts w:ascii="Arial" w:hAnsi="Arial" w:cs="Arial"/>
          <w:spacing w:val="-2"/>
          <w:sz w:val="22"/>
          <w:szCs w:val="22"/>
          <w:lang w:val="en-US"/>
        </w:rPr>
        <w:t>. 18:30</w:t>
      </w:r>
      <w:r w:rsidRPr="00F365FC">
        <w:rPr>
          <w:rFonts w:ascii="Arial" w:hAnsi="Arial" w:cs="Arial"/>
          <w:spacing w:val="-2"/>
          <w:sz w:val="22"/>
          <w:szCs w:val="22"/>
          <w:lang w:val="en-US"/>
        </w:rPr>
        <w:noBreakHyphen/>
        <w:t>34.</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Rahm, V. 1969.</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Notes sur le cridu </w:t>
      </w:r>
      <w:r w:rsidRPr="00F365FC">
        <w:rPr>
          <w:rFonts w:ascii="Arial" w:hAnsi="Arial" w:cs="Arial"/>
          <w:i/>
          <w:iCs/>
          <w:spacing w:val="-2"/>
          <w:sz w:val="22"/>
          <w:szCs w:val="22"/>
          <w:lang w:val="en-US"/>
        </w:rPr>
        <w:t>Dendrohyrax dorsalis</w:t>
      </w:r>
      <w:r w:rsidRPr="00F365FC">
        <w:rPr>
          <w:rFonts w:ascii="Arial" w:hAnsi="Arial" w:cs="Arial"/>
          <w:spacing w:val="-2"/>
          <w:sz w:val="22"/>
          <w:szCs w:val="22"/>
          <w:lang w:val="en-US"/>
        </w:rPr>
        <w:t>, (Hyracoidea).</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Mammalia.</w:t>
      </w:r>
      <w:proofErr w:type="gramEnd"/>
      <w:r w:rsidRPr="00F365FC">
        <w:rPr>
          <w:rFonts w:ascii="Arial" w:hAnsi="Arial" w:cs="Arial"/>
          <w:spacing w:val="-2"/>
          <w:sz w:val="22"/>
          <w:szCs w:val="22"/>
          <w:lang w:val="en-US"/>
        </w:rPr>
        <w:t xml:space="preserve"> 33: 68</w:t>
      </w:r>
      <w:r w:rsidRPr="00F365FC">
        <w:rPr>
          <w:rFonts w:ascii="Arial" w:hAnsi="Arial" w:cs="Arial"/>
          <w:spacing w:val="-2"/>
          <w:sz w:val="22"/>
          <w:szCs w:val="22"/>
          <w:lang w:val="en-US"/>
        </w:rPr>
        <w:noBreakHyphen/>
        <w:t xml:space="preserve">79.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Rahm, S. 1980</w:t>
      </w:r>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Makrashopische und mikroshopische Untersuchungen des Magen</w:t>
      </w:r>
      <w:r w:rsidRPr="00F365FC">
        <w:rPr>
          <w:rFonts w:ascii="Arial" w:hAnsi="Arial" w:cs="Arial"/>
          <w:i/>
          <w:iCs/>
          <w:spacing w:val="-2"/>
          <w:sz w:val="22"/>
          <w:szCs w:val="22"/>
          <w:lang w:val="en-US"/>
        </w:rPr>
        <w:noBreakHyphen/>
        <w:t>Darm</w:t>
      </w:r>
      <w:r w:rsidRPr="00F365FC">
        <w:rPr>
          <w:rFonts w:ascii="Arial" w:hAnsi="Arial" w:cs="Arial"/>
          <w:i/>
          <w:iCs/>
          <w:spacing w:val="-2"/>
          <w:sz w:val="22"/>
          <w:szCs w:val="22"/>
          <w:lang w:val="en-US"/>
        </w:rPr>
        <w:noBreakHyphen/>
        <w:t>Traktes beim Klipp, Busch</w:t>
      </w:r>
      <w:r w:rsidRPr="00F365FC">
        <w:rPr>
          <w:rFonts w:ascii="Arial" w:hAnsi="Arial" w:cs="Arial"/>
          <w:i/>
          <w:iCs/>
          <w:spacing w:val="-2"/>
          <w:sz w:val="22"/>
          <w:szCs w:val="22"/>
          <w:lang w:val="en-US"/>
        </w:rPr>
        <w:noBreakHyphen/>
        <w:t>und Baumscwiefer</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PhD. thesis, Univ. Zurich.</w:t>
      </w:r>
      <w:proofErr w:type="gramEnd"/>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Rahm, S. &amp; Frewein, J. 1982.</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Arterial blood supply of the digestive tract in badgers, Hyracoidea.</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Acta Anat.</w:t>
      </w:r>
      <w:r w:rsidRPr="00F365FC">
        <w:rPr>
          <w:rFonts w:ascii="Arial" w:hAnsi="Arial" w:cs="Arial"/>
          <w:spacing w:val="-2"/>
          <w:sz w:val="22"/>
          <w:szCs w:val="22"/>
          <w:lang w:val="en-US"/>
        </w:rPr>
        <w:t xml:space="preserve"> 133: 202</w:t>
      </w:r>
      <w:r w:rsidRPr="00F365FC">
        <w:rPr>
          <w:rFonts w:ascii="Arial" w:hAnsi="Arial" w:cs="Arial"/>
          <w:spacing w:val="-2"/>
          <w:sz w:val="22"/>
          <w:szCs w:val="22"/>
          <w:lang w:val="en-US"/>
        </w:rPr>
        <w:noBreakHyphen/>
        <w:t>210.</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Rainy, M.E. 1970.</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 xml:space="preserve">Aspects of Physiological and Behavioural Temperature Regulation in the Rock Hyrax, </w:t>
      </w:r>
      <w:r w:rsidRPr="00F365FC">
        <w:rPr>
          <w:rFonts w:ascii="Arial" w:hAnsi="Arial" w:cs="Arial"/>
          <w:spacing w:val="-2"/>
          <w:sz w:val="22"/>
          <w:szCs w:val="22"/>
          <w:lang w:val="en-US"/>
        </w:rPr>
        <w:t>Heterohyrax brucei.</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Ph.D. thesis, University College, Nairobi.</w:t>
      </w:r>
      <w:proofErr w:type="gramEnd"/>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Richard, P.B. 1964</w:t>
      </w:r>
      <w:r w:rsidRPr="00F365FC">
        <w:rPr>
          <w:rFonts w:ascii="Arial" w:hAnsi="Arial" w:cs="Arial"/>
          <w:spacing w:val="-2"/>
          <w:sz w:val="22"/>
          <w:szCs w:val="22"/>
          <w:lang w:val="en-US"/>
        </w:rPr>
        <w:t xml:space="preserve">. Notes sur la biologie du </w:t>
      </w:r>
      <w:proofErr w:type="gramStart"/>
      <w:r w:rsidRPr="00F365FC">
        <w:rPr>
          <w:rFonts w:ascii="Arial" w:hAnsi="Arial" w:cs="Arial"/>
          <w:spacing w:val="-2"/>
          <w:sz w:val="22"/>
          <w:szCs w:val="22"/>
          <w:lang w:val="en-US"/>
        </w:rPr>
        <w:t>deman</w:t>
      </w:r>
      <w:proofErr w:type="gramEnd"/>
      <w:r w:rsidRPr="00F365FC">
        <w:rPr>
          <w:rFonts w:ascii="Arial" w:hAnsi="Arial" w:cs="Arial"/>
          <w:spacing w:val="-2"/>
          <w:sz w:val="22"/>
          <w:szCs w:val="22"/>
          <w:lang w:val="en-US"/>
        </w:rPr>
        <w:t xml:space="preserve"> des arbres </w:t>
      </w:r>
      <w:r w:rsidRPr="00F365FC">
        <w:rPr>
          <w:rFonts w:ascii="Arial" w:hAnsi="Arial" w:cs="Arial"/>
          <w:i/>
          <w:iCs/>
          <w:spacing w:val="-2"/>
          <w:sz w:val="22"/>
          <w:szCs w:val="22"/>
          <w:lang w:val="en-US"/>
        </w:rPr>
        <w:t>Dendrohyrax dorsalia</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 xml:space="preserve">Biologie Gabonica. </w:t>
      </w:r>
      <w:r w:rsidRPr="00F365FC">
        <w:rPr>
          <w:rFonts w:ascii="Arial" w:hAnsi="Arial" w:cs="Arial"/>
          <w:spacing w:val="-2"/>
          <w:sz w:val="22"/>
          <w:szCs w:val="22"/>
          <w:lang w:val="en-US"/>
        </w:rPr>
        <w:t xml:space="preserve">1: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Roberts, A. 1951.</w:t>
      </w:r>
      <w:proofErr w:type="gramEnd"/>
      <w:r w:rsidRPr="00F365FC">
        <w:rPr>
          <w:rFonts w:ascii="Arial" w:hAnsi="Arial" w:cs="Arial"/>
          <w:b/>
          <w:bCs/>
          <w:spacing w:val="-2"/>
          <w:sz w:val="22"/>
          <w:szCs w:val="22"/>
          <w:lang w:val="en-US"/>
        </w:rPr>
        <w:t xml:space="preserve"> </w:t>
      </w:r>
      <w:r w:rsidRPr="00F365FC">
        <w:rPr>
          <w:rFonts w:ascii="Arial" w:hAnsi="Arial" w:cs="Arial"/>
          <w:i/>
          <w:iCs/>
          <w:spacing w:val="-2"/>
          <w:sz w:val="22"/>
          <w:szCs w:val="22"/>
          <w:lang w:val="en-US"/>
        </w:rPr>
        <w:t>The mammals of South Africa</w:t>
      </w:r>
      <w:r w:rsidRPr="00F365FC">
        <w:rPr>
          <w:rFonts w:ascii="Arial" w:hAnsi="Arial" w:cs="Arial"/>
          <w:spacing w:val="-2"/>
          <w:sz w:val="22"/>
          <w:szCs w:val="22"/>
          <w:lang w:val="en-US"/>
        </w:rPr>
        <w:t xml:space="preserve">: 700 pp. Central News Agency (South Africa).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Roche, J. 1962.</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Nouvelles donnees dur la reproduction des Hyracoides.</w:t>
      </w:r>
      <w:proofErr w:type="gramEnd"/>
      <w:r w:rsidRPr="00F365FC">
        <w:rPr>
          <w:rFonts w:ascii="Arial" w:hAnsi="Arial" w:cs="Arial"/>
          <w:i/>
          <w:iCs/>
          <w:spacing w:val="-2"/>
          <w:sz w:val="22"/>
          <w:szCs w:val="22"/>
          <w:lang w:val="en-US"/>
        </w:rPr>
        <w:t xml:space="preserve"> </w:t>
      </w:r>
      <w:proofErr w:type="gramStart"/>
      <w:r w:rsidRPr="00F365FC">
        <w:rPr>
          <w:rFonts w:ascii="Arial" w:hAnsi="Arial" w:cs="Arial"/>
          <w:i/>
          <w:iCs/>
          <w:spacing w:val="-2"/>
          <w:sz w:val="22"/>
          <w:szCs w:val="22"/>
          <w:lang w:val="en-US"/>
        </w:rPr>
        <w:t>Mammalia.</w:t>
      </w:r>
      <w:proofErr w:type="gramEnd"/>
      <w:r w:rsidRPr="00F365FC">
        <w:rPr>
          <w:rFonts w:ascii="Arial" w:hAnsi="Arial" w:cs="Arial"/>
          <w:spacing w:val="-2"/>
          <w:sz w:val="22"/>
          <w:szCs w:val="22"/>
          <w:lang w:val="en-US"/>
        </w:rPr>
        <w:t xml:space="preserve"> 36: 517</w:t>
      </w:r>
      <w:r w:rsidRPr="00F365FC">
        <w:rPr>
          <w:rFonts w:ascii="Arial" w:hAnsi="Arial" w:cs="Arial"/>
          <w:spacing w:val="-2"/>
          <w:sz w:val="22"/>
          <w:szCs w:val="22"/>
          <w:lang w:val="en-US"/>
        </w:rPr>
        <w:noBreakHyphen/>
        <w:t xml:space="preserve">529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Roche, J. 1972</w:t>
      </w:r>
      <w:r w:rsidRPr="00F365FC">
        <w:rPr>
          <w:rFonts w:ascii="Arial" w:hAnsi="Arial" w:cs="Arial"/>
          <w:spacing w:val="-2"/>
          <w:sz w:val="22"/>
          <w:szCs w:val="22"/>
          <w:lang w:val="en-US"/>
        </w:rPr>
        <w:t xml:space="preserve">. Systematique du genre </w:t>
      </w:r>
      <w:r w:rsidRPr="00F365FC">
        <w:rPr>
          <w:rFonts w:ascii="Arial" w:hAnsi="Arial" w:cs="Arial"/>
          <w:i/>
          <w:iCs/>
          <w:spacing w:val="-2"/>
          <w:sz w:val="22"/>
          <w:szCs w:val="22"/>
          <w:lang w:val="en-US"/>
        </w:rPr>
        <w:t xml:space="preserve">Procavia </w:t>
      </w:r>
      <w:proofErr w:type="gramStart"/>
      <w:r w:rsidRPr="00F365FC">
        <w:rPr>
          <w:rFonts w:ascii="Arial" w:hAnsi="Arial" w:cs="Arial"/>
          <w:spacing w:val="-2"/>
          <w:sz w:val="22"/>
          <w:szCs w:val="22"/>
          <w:lang w:val="en-US"/>
        </w:rPr>
        <w:t>et</w:t>
      </w:r>
      <w:proofErr w:type="gramEnd"/>
      <w:r w:rsidRPr="00F365FC">
        <w:rPr>
          <w:rFonts w:ascii="Arial" w:hAnsi="Arial" w:cs="Arial"/>
          <w:spacing w:val="-2"/>
          <w:sz w:val="22"/>
          <w:szCs w:val="22"/>
          <w:lang w:val="en-US"/>
        </w:rPr>
        <w:t xml:space="preserve"> des damans en general.</w:t>
      </w:r>
      <w:r w:rsidRPr="00F365FC">
        <w:rPr>
          <w:rFonts w:ascii="Arial" w:hAnsi="Arial" w:cs="Arial"/>
          <w:i/>
          <w:iCs/>
          <w:spacing w:val="-2"/>
          <w:sz w:val="22"/>
          <w:szCs w:val="22"/>
          <w:lang w:val="en-US"/>
        </w:rPr>
        <w:t xml:space="preserve"> Mammalia</w:t>
      </w:r>
      <w:r w:rsidRPr="00F365FC">
        <w:rPr>
          <w:rFonts w:ascii="Arial" w:hAnsi="Arial" w:cs="Arial"/>
          <w:spacing w:val="-2"/>
          <w:sz w:val="22"/>
          <w:szCs w:val="22"/>
          <w:lang w:val="en-US"/>
        </w:rPr>
        <w:t>, 36: 22</w:t>
      </w:r>
      <w:r w:rsidRPr="00F365FC">
        <w:rPr>
          <w:rFonts w:ascii="Arial" w:hAnsi="Arial" w:cs="Arial"/>
          <w:spacing w:val="-2"/>
          <w:sz w:val="22"/>
          <w:szCs w:val="22"/>
          <w:lang w:val="en-US"/>
        </w:rPr>
        <w:noBreakHyphen/>
        <w:t>49.</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Roche, J. 1978.</w:t>
      </w:r>
      <w:r w:rsidRPr="00F365FC">
        <w:rPr>
          <w:rFonts w:ascii="Arial" w:hAnsi="Arial" w:cs="Arial"/>
          <w:spacing w:val="-2"/>
          <w:sz w:val="22"/>
          <w:szCs w:val="22"/>
          <w:lang w:val="en-US"/>
        </w:rPr>
        <w:t xml:space="preserve"> Denture </w:t>
      </w:r>
      <w:proofErr w:type="gramStart"/>
      <w:r w:rsidRPr="00F365FC">
        <w:rPr>
          <w:rFonts w:ascii="Arial" w:hAnsi="Arial" w:cs="Arial"/>
          <w:spacing w:val="-2"/>
          <w:sz w:val="22"/>
          <w:szCs w:val="22"/>
          <w:lang w:val="en-US"/>
        </w:rPr>
        <w:t>et</w:t>
      </w:r>
      <w:proofErr w:type="gramEnd"/>
      <w:r w:rsidRPr="00F365FC">
        <w:rPr>
          <w:rFonts w:ascii="Arial" w:hAnsi="Arial" w:cs="Arial"/>
          <w:spacing w:val="-2"/>
          <w:sz w:val="22"/>
          <w:szCs w:val="22"/>
          <w:lang w:val="en-US"/>
        </w:rPr>
        <w:t xml:space="preserve"> age des demans de rochers. </w:t>
      </w:r>
      <w:r w:rsidRPr="00F365FC">
        <w:rPr>
          <w:rFonts w:ascii="Arial" w:hAnsi="Arial" w:cs="Arial"/>
          <w:i/>
          <w:iCs/>
          <w:spacing w:val="-2"/>
          <w:sz w:val="22"/>
          <w:szCs w:val="22"/>
          <w:lang w:val="en-US"/>
        </w:rPr>
        <w:t>Mammalia</w:t>
      </w:r>
      <w:r w:rsidRPr="00F365FC">
        <w:rPr>
          <w:rFonts w:ascii="Arial" w:hAnsi="Arial" w:cs="Arial"/>
          <w:spacing w:val="-2"/>
          <w:sz w:val="22"/>
          <w:szCs w:val="22"/>
          <w:lang w:val="en-US"/>
        </w:rPr>
        <w:t xml:space="preserve"> 42: 97</w:t>
      </w:r>
      <w:r w:rsidRPr="00F365FC">
        <w:rPr>
          <w:rFonts w:ascii="Arial" w:hAnsi="Arial" w:cs="Arial"/>
          <w:spacing w:val="-2"/>
          <w:sz w:val="22"/>
          <w:szCs w:val="22"/>
          <w:lang w:val="en-US"/>
        </w:rPr>
        <w:noBreakHyphen/>
        <w:t>102.</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Rowe, E.G. 1947</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The breeding biology of </w:t>
      </w:r>
      <w:r w:rsidRPr="00F365FC">
        <w:rPr>
          <w:rFonts w:ascii="Arial" w:hAnsi="Arial" w:cs="Arial"/>
          <w:i/>
          <w:iCs/>
          <w:spacing w:val="-2"/>
          <w:sz w:val="22"/>
          <w:szCs w:val="22"/>
          <w:lang w:val="en-US"/>
        </w:rPr>
        <w:t>Aquila verreauxi</w:t>
      </w:r>
      <w:r w:rsidRPr="00F365FC">
        <w:rPr>
          <w:rFonts w:ascii="Arial" w:hAnsi="Arial" w:cs="Arial"/>
          <w:spacing w:val="-2"/>
          <w:sz w:val="22"/>
          <w:szCs w:val="22"/>
          <w:lang w:val="en-US"/>
        </w:rPr>
        <w:t xml:space="preserve"> Lesson.</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Ibis</w:t>
      </w:r>
      <w:r w:rsidRPr="00F365FC">
        <w:rPr>
          <w:rFonts w:ascii="Arial" w:hAnsi="Arial" w:cs="Arial"/>
          <w:spacing w:val="-2"/>
          <w:sz w:val="22"/>
          <w:szCs w:val="22"/>
          <w:lang w:val="en-US"/>
        </w:rPr>
        <w:t xml:space="preserve"> 89: 387</w:t>
      </w:r>
      <w:r w:rsidRPr="00F365FC">
        <w:rPr>
          <w:rFonts w:ascii="Arial" w:hAnsi="Arial" w:cs="Arial"/>
          <w:spacing w:val="-2"/>
          <w:sz w:val="22"/>
          <w:szCs w:val="22"/>
          <w:lang w:val="en-US"/>
        </w:rPr>
        <w:noBreakHyphen/>
        <w:t>410 &amp; 576</w:t>
      </w:r>
      <w:r w:rsidRPr="00F365FC">
        <w:rPr>
          <w:rFonts w:ascii="Arial" w:hAnsi="Arial" w:cs="Arial"/>
          <w:spacing w:val="-2"/>
          <w:sz w:val="22"/>
          <w:szCs w:val="22"/>
          <w:lang w:val="en-US"/>
        </w:rPr>
        <w:noBreakHyphen/>
        <w:t>606.</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Rubsamen, K., Heller, R., Lawrenz, H. &amp; Engelhardt, W. 1979.</w:t>
      </w:r>
      <w:proofErr w:type="gramEnd"/>
      <w:r w:rsidRPr="00F365FC">
        <w:rPr>
          <w:rFonts w:ascii="Arial" w:hAnsi="Arial" w:cs="Arial"/>
          <w:b/>
          <w:bCs/>
          <w:spacing w:val="-2"/>
          <w:sz w:val="22"/>
          <w:szCs w:val="22"/>
          <w:lang w:val="en-US"/>
        </w:rPr>
        <w:t xml:space="preserve">  </w:t>
      </w:r>
      <w:proofErr w:type="gramStart"/>
      <w:r w:rsidRPr="00F365FC">
        <w:rPr>
          <w:rFonts w:ascii="Arial" w:hAnsi="Arial" w:cs="Arial"/>
          <w:spacing w:val="-2"/>
          <w:sz w:val="22"/>
          <w:szCs w:val="22"/>
          <w:lang w:val="en-US"/>
        </w:rPr>
        <w:t>Water and energy metabolism in the rock hyrax (</w:t>
      </w:r>
      <w:r w:rsidRPr="00F365FC">
        <w:rPr>
          <w:rFonts w:ascii="Arial" w:hAnsi="Arial" w:cs="Arial"/>
          <w:i/>
          <w:iCs/>
          <w:spacing w:val="-2"/>
          <w:sz w:val="22"/>
          <w:szCs w:val="22"/>
          <w:lang w:val="en-US"/>
        </w:rPr>
        <w:t>Procavia habessinica</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J. Comp. Physiol.</w:t>
      </w:r>
      <w:r w:rsidRPr="00F365FC">
        <w:rPr>
          <w:rFonts w:ascii="Arial" w:hAnsi="Arial" w:cs="Arial"/>
          <w:spacing w:val="-2"/>
          <w:sz w:val="22"/>
          <w:szCs w:val="22"/>
          <w:lang w:val="en-US"/>
        </w:rPr>
        <w:t xml:space="preserve"> 131: 303</w:t>
      </w:r>
      <w:r w:rsidRPr="00F365FC">
        <w:rPr>
          <w:rFonts w:ascii="Arial" w:hAnsi="Arial" w:cs="Arial"/>
          <w:spacing w:val="-2"/>
          <w:sz w:val="22"/>
          <w:szCs w:val="22"/>
          <w:lang w:val="en-US"/>
        </w:rPr>
        <w:noBreakHyphen/>
        <w:t xml:space="preserve">309.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Rubsamen, K. &amp; Kettembeil, S. 1980.</w:t>
      </w:r>
      <w:r w:rsidRPr="00F365FC">
        <w:rPr>
          <w:rFonts w:ascii="Arial" w:hAnsi="Arial" w:cs="Arial"/>
          <w:spacing w:val="-2"/>
          <w:sz w:val="22"/>
          <w:szCs w:val="22"/>
          <w:lang w:val="en-US"/>
        </w:rPr>
        <w:t xml:space="preserve"> Effects of water restriction on oxygen uptake, evaporative water loss and body temperature of the rock hyrax. </w:t>
      </w:r>
      <w:r w:rsidRPr="00F365FC">
        <w:rPr>
          <w:rFonts w:ascii="Arial" w:hAnsi="Arial" w:cs="Arial"/>
          <w:i/>
          <w:iCs/>
          <w:spacing w:val="-2"/>
          <w:sz w:val="22"/>
          <w:szCs w:val="22"/>
          <w:lang w:val="en-US"/>
        </w:rPr>
        <w:t>J. Comp. Physiol.</w:t>
      </w:r>
      <w:r w:rsidRPr="00F365FC">
        <w:rPr>
          <w:rFonts w:ascii="Arial" w:hAnsi="Arial" w:cs="Arial"/>
          <w:spacing w:val="-2"/>
          <w:sz w:val="22"/>
          <w:szCs w:val="22"/>
          <w:lang w:val="en-US"/>
        </w:rPr>
        <w:t xml:space="preserve"> 138: 315</w:t>
      </w:r>
      <w:r w:rsidRPr="00F365FC">
        <w:rPr>
          <w:rFonts w:ascii="Arial" w:hAnsi="Arial" w:cs="Arial"/>
          <w:spacing w:val="-2"/>
          <w:sz w:val="22"/>
          <w:szCs w:val="22"/>
          <w:lang w:val="en-US"/>
        </w:rPr>
        <w:noBreakHyphen/>
        <w:t>320.</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Rubsamen, K., Hume, I.D. &amp; Engelhardt, W. von.</w:t>
      </w:r>
      <w:proofErr w:type="gramEnd"/>
      <w:r w:rsidRPr="00F365FC">
        <w:rPr>
          <w:rFonts w:ascii="Arial" w:hAnsi="Arial" w:cs="Arial"/>
          <w:b/>
          <w:bCs/>
          <w:spacing w:val="-2"/>
          <w:sz w:val="22"/>
          <w:szCs w:val="22"/>
          <w:lang w:val="en-US"/>
        </w:rPr>
        <w:t xml:space="preserve"> 1982.</w:t>
      </w:r>
      <w:r w:rsidRPr="00F365FC">
        <w:rPr>
          <w:rFonts w:ascii="Arial" w:hAnsi="Arial" w:cs="Arial"/>
          <w:spacing w:val="-2"/>
          <w:sz w:val="22"/>
          <w:szCs w:val="22"/>
          <w:lang w:val="en-US"/>
        </w:rPr>
        <w:t xml:space="preserve">  Physiology of the Rock Hyrax. </w:t>
      </w:r>
      <w:r w:rsidRPr="00F365FC">
        <w:rPr>
          <w:rFonts w:ascii="Arial" w:hAnsi="Arial" w:cs="Arial"/>
          <w:i/>
          <w:iCs/>
          <w:spacing w:val="-2"/>
          <w:sz w:val="22"/>
          <w:szCs w:val="22"/>
          <w:lang w:val="en-US"/>
        </w:rPr>
        <w:t>Comp. Biochem. Physiol.</w:t>
      </w:r>
      <w:r w:rsidRPr="00F365FC">
        <w:rPr>
          <w:rFonts w:ascii="Arial" w:hAnsi="Arial" w:cs="Arial"/>
          <w:spacing w:val="-2"/>
          <w:sz w:val="22"/>
          <w:szCs w:val="22"/>
          <w:lang w:val="en-US"/>
        </w:rPr>
        <w:t xml:space="preserve"> 72: 271</w:t>
      </w:r>
      <w:r w:rsidRPr="00F365FC">
        <w:rPr>
          <w:rFonts w:ascii="Arial" w:hAnsi="Arial" w:cs="Arial"/>
          <w:spacing w:val="-2"/>
          <w:sz w:val="22"/>
          <w:szCs w:val="22"/>
          <w:lang w:val="en-US"/>
        </w:rPr>
        <w:noBreakHyphen/>
        <w:t>277.</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Rudnai, J. 1984a.</w:t>
      </w:r>
      <w:r w:rsidRPr="00F365FC">
        <w:rPr>
          <w:rFonts w:ascii="Arial" w:hAnsi="Arial" w:cs="Arial"/>
          <w:spacing w:val="-2"/>
          <w:sz w:val="22"/>
          <w:szCs w:val="22"/>
          <w:lang w:val="en-US"/>
        </w:rPr>
        <w:t xml:space="preserve"> Suckling behaviour in captive </w:t>
      </w:r>
      <w:r w:rsidRPr="00F365FC">
        <w:rPr>
          <w:rFonts w:ascii="Arial" w:hAnsi="Arial" w:cs="Arial"/>
          <w:i/>
          <w:iCs/>
          <w:spacing w:val="-2"/>
          <w:sz w:val="22"/>
          <w:szCs w:val="22"/>
          <w:lang w:val="en-US"/>
        </w:rPr>
        <w:t>Dendrohyrax arboreus</w:t>
      </w:r>
      <w:r w:rsidRPr="00F365FC">
        <w:rPr>
          <w:rFonts w:ascii="Arial" w:hAnsi="Arial" w:cs="Arial"/>
          <w:spacing w:val="-2"/>
          <w:sz w:val="22"/>
          <w:szCs w:val="22"/>
          <w:lang w:val="en-US"/>
        </w:rPr>
        <w:t xml:space="preserve"> (Mammalia: Hyracoidea) </w:t>
      </w:r>
      <w:r w:rsidRPr="00F365FC">
        <w:rPr>
          <w:rFonts w:ascii="Arial" w:hAnsi="Arial" w:cs="Arial"/>
          <w:i/>
          <w:iCs/>
          <w:spacing w:val="-2"/>
          <w:sz w:val="22"/>
          <w:szCs w:val="22"/>
          <w:lang w:val="en-US"/>
        </w:rPr>
        <w:t>S. Afr. J. Zool.</w:t>
      </w:r>
      <w:r w:rsidRPr="00F365FC">
        <w:rPr>
          <w:rFonts w:ascii="Arial" w:hAnsi="Arial" w:cs="Arial"/>
          <w:spacing w:val="-2"/>
          <w:sz w:val="22"/>
          <w:szCs w:val="22"/>
          <w:lang w:val="en-US"/>
        </w:rPr>
        <w:t xml:space="preserve"> 19: 121</w:t>
      </w:r>
      <w:r w:rsidRPr="00F365FC">
        <w:rPr>
          <w:rFonts w:ascii="Arial" w:hAnsi="Arial" w:cs="Arial"/>
          <w:spacing w:val="-2"/>
          <w:sz w:val="22"/>
          <w:szCs w:val="22"/>
          <w:lang w:val="en-US"/>
        </w:rPr>
        <w:noBreakHyphen/>
        <w:t>123.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Rudnai, J. 1984b</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Activity cycle and space utilization in captive </w:t>
      </w:r>
      <w:r w:rsidRPr="00F365FC">
        <w:rPr>
          <w:rFonts w:ascii="Arial" w:hAnsi="Arial" w:cs="Arial"/>
          <w:i/>
          <w:iCs/>
          <w:spacing w:val="-2"/>
          <w:sz w:val="22"/>
          <w:szCs w:val="22"/>
          <w:lang w:val="en-US"/>
        </w:rPr>
        <w:t>Dendrohyrax arboreus</w:t>
      </w:r>
      <w:r w:rsidRPr="00F365FC">
        <w:rPr>
          <w:rFonts w:ascii="Arial" w:hAnsi="Arial" w:cs="Arial"/>
          <w:spacing w:val="-2"/>
          <w:sz w:val="22"/>
          <w:szCs w:val="22"/>
          <w:lang w:val="en-US"/>
        </w:rPr>
        <w:t>.</w:t>
      </w:r>
      <w:proofErr w:type="gramEnd"/>
      <w:r w:rsidRPr="00F365FC">
        <w:rPr>
          <w:rFonts w:ascii="Arial" w:hAnsi="Arial" w:cs="Arial"/>
          <w:i/>
          <w:iCs/>
          <w:spacing w:val="-2"/>
          <w:sz w:val="22"/>
          <w:szCs w:val="22"/>
          <w:lang w:val="en-US"/>
        </w:rPr>
        <w:t xml:space="preserve"> S. Afr. J. Zool. </w:t>
      </w:r>
      <w:r w:rsidRPr="00F365FC">
        <w:rPr>
          <w:rFonts w:ascii="Arial" w:hAnsi="Arial" w:cs="Arial"/>
          <w:spacing w:val="-2"/>
          <w:sz w:val="22"/>
          <w:szCs w:val="22"/>
          <w:lang w:val="en-US"/>
        </w:rPr>
        <w:t>19: 124</w:t>
      </w:r>
      <w:r w:rsidRPr="00F365FC">
        <w:rPr>
          <w:rFonts w:ascii="Arial" w:hAnsi="Arial" w:cs="Arial"/>
          <w:spacing w:val="-2"/>
          <w:sz w:val="22"/>
          <w:szCs w:val="22"/>
          <w:lang w:val="en-US"/>
        </w:rPr>
        <w:noBreakHyphen/>
        <w:t>128.</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Rudnai, J</w:t>
      </w:r>
      <w:r w:rsidRPr="00F365FC">
        <w:rPr>
          <w:rFonts w:ascii="Arial" w:hAnsi="Arial" w:cs="Arial"/>
          <w:spacing w:val="-2"/>
          <w:sz w:val="22"/>
          <w:szCs w:val="22"/>
          <w:lang w:val="en-US"/>
        </w:rPr>
        <w:t>.</w:t>
      </w:r>
      <w:r w:rsidRPr="00F365FC">
        <w:rPr>
          <w:rFonts w:ascii="Arial" w:hAnsi="Arial" w:cs="Arial"/>
          <w:b/>
          <w:bCs/>
          <w:spacing w:val="-2"/>
          <w:sz w:val="22"/>
          <w:szCs w:val="22"/>
          <w:lang w:val="en-US"/>
        </w:rPr>
        <w:t xml:space="preserve"> </w:t>
      </w:r>
      <w:proofErr w:type="gramStart"/>
      <w:r w:rsidRPr="00F365FC">
        <w:rPr>
          <w:rFonts w:ascii="Arial" w:hAnsi="Arial" w:cs="Arial"/>
          <w:b/>
          <w:bCs/>
          <w:spacing w:val="-2"/>
          <w:sz w:val="22"/>
          <w:szCs w:val="22"/>
          <w:lang w:val="en-US"/>
        </w:rPr>
        <w:t>1987</w:t>
      </w:r>
      <w:r w:rsidRPr="00F365FC">
        <w:rPr>
          <w:rFonts w:ascii="Arial" w:hAnsi="Arial" w:cs="Arial"/>
          <w:spacing w:val="-2"/>
          <w:sz w:val="22"/>
          <w:szCs w:val="22"/>
          <w:lang w:val="en-US"/>
        </w:rPr>
        <w:t xml:space="preserve">  The</w:t>
      </w:r>
      <w:proofErr w:type="gramEnd"/>
      <w:r w:rsidRPr="00F365FC">
        <w:rPr>
          <w:rFonts w:ascii="Arial" w:hAnsi="Arial" w:cs="Arial"/>
          <w:spacing w:val="-2"/>
          <w:sz w:val="22"/>
          <w:szCs w:val="22"/>
          <w:lang w:val="en-US"/>
        </w:rPr>
        <w:t xml:space="preserve"> enigmatic hyrax.</w:t>
      </w:r>
      <w:r w:rsidRPr="00F365FC">
        <w:rPr>
          <w:rFonts w:ascii="Arial" w:hAnsi="Arial" w:cs="Arial"/>
          <w:i/>
          <w:iCs/>
          <w:spacing w:val="-2"/>
          <w:sz w:val="22"/>
          <w:szCs w:val="22"/>
          <w:lang w:val="en-US"/>
        </w:rPr>
        <w:t xml:space="preserve"> Swara</w:t>
      </w:r>
      <w:r w:rsidRPr="00F365FC">
        <w:rPr>
          <w:rFonts w:ascii="Arial" w:hAnsi="Arial" w:cs="Arial"/>
          <w:spacing w:val="-2"/>
          <w:sz w:val="22"/>
          <w:szCs w:val="22"/>
          <w:lang w:val="en-US"/>
        </w:rPr>
        <w:t xml:space="preserve"> 10 (2): 33</w:t>
      </w:r>
      <w:r w:rsidRPr="00F365FC">
        <w:rPr>
          <w:rFonts w:ascii="Arial" w:hAnsi="Arial" w:cs="Arial"/>
          <w:spacing w:val="-2"/>
          <w:sz w:val="22"/>
          <w:szCs w:val="22"/>
          <w:lang w:val="en-US"/>
        </w:rPr>
        <w:noBreakHyphen/>
        <w:t>34</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lastRenderedPageBreak/>
        <w:t xml:space="preserve">Sale, J.B 1960. </w:t>
      </w:r>
      <w:r w:rsidRPr="00F365FC">
        <w:rPr>
          <w:rFonts w:ascii="Arial" w:hAnsi="Arial" w:cs="Arial"/>
          <w:spacing w:val="-2"/>
          <w:sz w:val="22"/>
          <w:szCs w:val="22"/>
          <w:lang w:val="en-US"/>
        </w:rPr>
        <w:t>The Hyracoidea: A review of the systematic position and biology of the hyrax.</w:t>
      </w:r>
      <w:r w:rsidRPr="00F365FC">
        <w:rPr>
          <w:rFonts w:ascii="Arial" w:hAnsi="Arial" w:cs="Arial"/>
          <w:i/>
          <w:iCs/>
          <w:spacing w:val="-2"/>
          <w:sz w:val="22"/>
          <w:szCs w:val="22"/>
          <w:lang w:val="en-US"/>
        </w:rPr>
        <w:t xml:space="preserve"> J. E. Afr. Nat. Hist. Soc.</w:t>
      </w:r>
      <w:r w:rsidRPr="00F365FC">
        <w:rPr>
          <w:rFonts w:ascii="Arial" w:hAnsi="Arial" w:cs="Arial"/>
          <w:spacing w:val="-2"/>
          <w:sz w:val="22"/>
          <w:szCs w:val="22"/>
          <w:lang w:val="en-US"/>
        </w:rPr>
        <w:t xml:space="preserve"> 23: 185</w:t>
      </w:r>
      <w:r w:rsidRPr="00F365FC">
        <w:rPr>
          <w:rFonts w:ascii="Arial" w:hAnsi="Arial" w:cs="Arial"/>
          <w:spacing w:val="-2"/>
          <w:sz w:val="22"/>
          <w:szCs w:val="22"/>
          <w:lang w:val="en-US"/>
        </w:rPr>
        <w:noBreakHyphen/>
        <w:t xml:space="preserve">188.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Sale, J.B. 1963.</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Hyrax feeding on poisonous plants.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E. Afr. Wild J.</w:t>
      </w:r>
      <w:r w:rsidRPr="00F365FC">
        <w:rPr>
          <w:rFonts w:ascii="Arial" w:hAnsi="Arial" w:cs="Arial"/>
          <w:spacing w:val="-2"/>
          <w:sz w:val="22"/>
          <w:szCs w:val="22"/>
          <w:lang w:val="en-US"/>
        </w:rPr>
        <w:t xml:space="preserve"> 3: 127.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Sale, J.B. 1965a</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The feeding behaviour of rock hyraxes, (Genera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Heterohyrax</w:t>
      </w:r>
      <w:r w:rsidRPr="00F365FC">
        <w:rPr>
          <w:rFonts w:ascii="Arial" w:hAnsi="Arial" w:cs="Arial"/>
          <w:spacing w:val="-2"/>
          <w:sz w:val="22"/>
          <w:szCs w:val="22"/>
          <w:lang w:val="en-US"/>
        </w:rPr>
        <w:t>) in Kenya.</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E. Afr. Wild. J.</w:t>
      </w:r>
      <w:r w:rsidRPr="00F365FC">
        <w:rPr>
          <w:rFonts w:ascii="Arial" w:hAnsi="Arial" w:cs="Arial"/>
          <w:spacing w:val="-2"/>
          <w:sz w:val="22"/>
          <w:szCs w:val="22"/>
          <w:lang w:val="en-US"/>
        </w:rPr>
        <w:t xml:space="preserve"> 3: 1</w:t>
      </w:r>
      <w:r w:rsidRPr="00F365FC">
        <w:rPr>
          <w:rFonts w:ascii="Arial" w:hAnsi="Arial" w:cs="Arial"/>
          <w:spacing w:val="-2"/>
          <w:sz w:val="22"/>
          <w:szCs w:val="22"/>
          <w:lang w:val="en-US"/>
        </w:rPr>
        <w:noBreakHyphen/>
        <w:t xml:space="preserve">18.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Sale, J.B. 1965b.</w:t>
      </w:r>
      <w:r w:rsidRPr="00F365FC">
        <w:rPr>
          <w:rFonts w:ascii="Arial" w:hAnsi="Arial" w:cs="Arial"/>
          <w:i/>
          <w:iCs/>
          <w:spacing w:val="-2"/>
          <w:sz w:val="22"/>
          <w:szCs w:val="22"/>
          <w:lang w:val="en-US"/>
        </w:rPr>
        <w:t xml:space="preserve"> </w:t>
      </w:r>
      <w:proofErr w:type="gramStart"/>
      <w:r w:rsidRPr="00F365FC">
        <w:rPr>
          <w:rFonts w:ascii="Arial" w:hAnsi="Arial" w:cs="Arial"/>
          <w:i/>
          <w:iCs/>
          <w:spacing w:val="-2"/>
          <w:sz w:val="22"/>
          <w:szCs w:val="22"/>
          <w:lang w:val="en-US"/>
        </w:rPr>
        <w:t xml:space="preserve">Some aspects of the behaviour and ecology of the rock hyraxes (Genera </w:t>
      </w:r>
      <w:r w:rsidRPr="00F365FC">
        <w:rPr>
          <w:rFonts w:ascii="Arial" w:hAnsi="Arial" w:cs="Arial"/>
          <w:spacing w:val="-2"/>
          <w:sz w:val="22"/>
          <w:szCs w:val="22"/>
          <w:lang w:val="en-US"/>
        </w:rPr>
        <w:t>Procavia</w:t>
      </w:r>
      <w:r w:rsidRPr="00F365FC">
        <w:rPr>
          <w:rFonts w:ascii="Arial" w:hAnsi="Arial" w:cs="Arial"/>
          <w:i/>
          <w:iCs/>
          <w:spacing w:val="-2"/>
          <w:sz w:val="22"/>
          <w:szCs w:val="22"/>
          <w:lang w:val="en-US"/>
        </w:rPr>
        <w:t xml:space="preserve"> and </w:t>
      </w:r>
      <w:r w:rsidRPr="00F365FC">
        <w:rPr>
          <w:rFonts w:ascii="Arial" w:hAnsi="Arial" w:cs="Arial"/>
          <w:spacing w:val="-2"/>
          <w:sz w:val="22"/>
          <w:szCs w:val="22"/>
          <w:lang w:val="en-US"/>
        </w:rPr>
        <w:t>Heterohyrax</w:t>
      </w:r>
      <w:r w:rsidRPr="00F365FC">
        <w:rPr>
          <w:rFonts w:ascii="Arial" w:hAnsi="Arial" w:cs="Arial"/>
          <w:i/>
          <w:iCs/>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Ph.D. thesis.</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Univ. London.</w:t>
      </w:r>
      <w:proofErr w:type="gramEnd"/>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Sale, J.B. 1965c</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Observations on parturition and related phenomenon in the hyrax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w:t>
      </w:r>
      <w:proofErr w:type="gramEnd"/>
      <w:r w:rsidRPr="00F365FC">
        <w:rPr>
          <w:rFonts w:ascii="Arial" w:hAnsi="Arial" w:cs="Arial"/>
          <w:i/>
          <w:iCs/>
          <w:spacing w:val="-2"/>
          <w:sz w:val="22"/>
          <w:szCs w:val="22"/>
          <w:lang w:val="en-US"/>
        </w:rPr>
        <w:t xml:space="preserve"> </w:t>
      </w:r>
      <w:proofErr w:type="gramStart"/>
      <w:r w:rsidRPr="00F365FC">
        <w:rPr>
          <w:rFonts w:ascii="Arial" w:hAnsi="Arial" w:cs="Arial"/>
          <w:i/>
          <w:iCs/>
          <w:spacing w:val="-2"/>
          <w:sz w:val="22"/>
          <w:szCs w:val="22"/>
          <w:lang w:val="en-US"/>
        </w:rPr>
        <w:t>Acta Tropica</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22: 37</w:t>
      </w:r>
      <w:r w:rsidRPr="00F365FC">
        <w:rPr>
          <w:rFonts w:ascii="Arial" w:hAnsi="Arial" w:cs="Arial"/>
          <w:spacing w:val="-2"/>
          <w:sz w:val="22"/>
          <w:szCs w:val="22"/>
          <w:lang w:val="en-US"/>
        </w:rPr>
        <w:noBreakHyphen/>
        <w:t xml:space="preserve">54.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Sale, J.B. 1965d</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Gestation period and neonatal weight of the hyrax.</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Nature, London</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205: 1240</w:t>
      </w:r>
      <w:r w:rsidRPr="00F365FC">
        <w:rPr>
          <w:rFonts w:ascii="Arial" w:hAnsi="Arial" w:cs="Arial"/>
          <w:spacing w:val="-2"/>
          <w:sz w:val="22"/>
          <w:szCs w:val="22"/>
          <w:lang w:val="en-US"/>
        </w:rPr>
        <w:noBreakHyphen/>
        <w:t>1241.</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Sale, J.B. 1966a</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 habitat of the rock hyrax.</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J. E. Afr. Nat. Hist. Soc</w:t>
      </w:r>
      <w:r w:rsidRPr="00F365FC">
        <w:rPr>
          <w:rFonts w:ascii="Arial" w:hAnsi="Arial" w:cs="Arial"/>
          <w:spacing w:val="-2"/>
          <w:sz w:val="22"/>
          <w:szCs w:val="22"/>
          <w:lang w:val="en-US"/>
        </w:rPr>
        <w:t>. 25: 205</w:t>
      </w:r>
      <w:r w:rsidRPr="00F365FC">
        <w:rPr>
          <w:rFonts w:ascii="Arial" w:hAnsi="Arial" w:cs="Arial"/>
          <w:spacing w:val="-2"/>
          <w:sz w:val="22"/>
          <w:szCs w:val="22"/>
          <w:lang w:val="en-US"/>
        </w:rPr>
        <w:noBreakHyphen/>
        <w:t xml:space="preserve">214.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Sale, J.B. 1966b</w:t>
      </w:r>
      <w:r w:rsidRPr="00F365FC">
        <w:rPr>
          <w:rFonts w:ascii="Arial" w:hAnsi="Arial" w:cs="Arial"/>
          <w:spacing w:val="-2"/>
          <w:sz w:val="22"/>
          <w:szCs w:val="22"/>
          <w:lang w:val="en-US"/>
        </w:rPr>
        <w:t xml:space="preserve">. Daily feed consumption and mode of ingestion in the hyrax. </w:t>
      </w:r>
      <w:r w:rsidRPr="00F365FC">
        <w:rPr>
          <w:rFonts w:ascii="Arial" w:hAnsi="Arial" w:cs="Arial"/>
          <w:i/>
          <w:iCs/>
          <w:spacing w:val="-2"/>
          <w:sz w:val="22"/>
          <w:szCs w:val="22"/>
          <w:lang w:val="en-US"/>
        </w:rPr>
        <w:t>J. Afr. Nat. Hist. Soc.</w:t>
      </w:r>
      <w:r w:rsidRPr="00F365FC">
        <w:rPr>
          <w:rFonts w:ascii="Arial" w:hAnsi="Arial" w:cs="Arial"/>
          <w:spacing w:val="-2"/>
          <w:sz w:val="22"/>
          <w:szCs w:val="22"/>
          <w:lang w:val="en-US"/>
        </w:rPr>
        <w:t xml:space="preserve"> 25: 215</w:t>
      </w:r>
      <w:r w:rsidRPr="00F365FC">
        <w:rPr>
          <w:rFonts w:ascii="Arial" w:hAnsi="Arial" w:cs="Arial"/>
          <w:spacing w:val="-2"/>
          <w:sz w:val="22"/>
          <w:szCs w:val="22"/>
          <w:lang w:val="en-US"/>
        </w:rPr>
        <w:noBreakHyphen/>
        <w:t xml:space="preserve">224.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Sale, J.B. 1969</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Breeding season and litter size in Hyracoidea.</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 xml:space="preserve">J. Reprod. </w:t>
      </w:r>
      <w:proofErr w:type="gramStart"/>
      <w:r w:rsidRPr="00F365FC">
        <w:rPr>
          <w:rFonts w:ascii="Arial" w:hAnsi="Arial" w:cs="Arial"/>
          <w:i/>
          <w:iCs/>
          <w:spacing w:val="-2"/>
          <w:sz w:val="22"/>
          <w:szCs w:val="22"/>
          <w:lang w:val="en-US"/>
        </w:rPr>
        <w:t>Fert.</w:t>
      </w:r>
      <w:proofErr w:type="gramEnd"/>
      <w:r w:rsidRPr="00F365FC">
        <w:rPr>
          <w:rFonts w:ascii="Arial" w:hAnsi="Arial" w:cs="Arial"/>
          <w:i/>
          <w:iCs/>
          <w:spacing w:val="-2"/>
          <w:sz w:val="22"/>
          <w:szCs w:val="22"/>
          <w:lang w:val="en-US"/>
        </w:rPr>
        <w:t xml:space="preserve"> Suppl</w:t>
      </w:r>
      <w:r w:rsidRPr="00F365FC">
        <w:rPr>
          <w:rFonts w:ascii="Arial" w:hAnsi="Arial" w:cs="Arial"/>
          <w:spacing w:val="-2"/>
          <w:sz w:val="22"/>
          <w:szCs w:val="22"/>
          <w:lang w:val="en-US"/>
        </w:rPr>
        <w:t>. 6: 249</w:t>
      </w:r>
      <w:r w:rsidRPr="00F365FC">
        <w:rPr>
          <w:rFonts w:ascii="Arial" w:hAnsi="Arial" w:cs="Arial"/>
          <w:spacing w:val="-2"/>
          <w:sz w:val="22"/>
          <w:szCs w:val="22"/>
          <w:lang w:val="en-US"/>
        </w:rPr>
        <w:noBreakHyphen/>
        <w:t xml:space="preserve">263.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Sale, J.B. 1970a</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Unusual</w:t>
      </w:r>
      <w:proofErr w:type="gramEnd"/>
      <w:r w:rsidRPr="00F365FC">
        <w:rPr>
          <w:rFonts w:ascii="Arial" w:hAnsi="Arial" w:cs="Arial"/>
          <w:spacing w:val="-2"/>
          <w:sz w:val="22"/>
          <w:szCs w:val="22"/>
          <w:lang w:val="en-US"/>
        </w:rPr>
        <w:t xml:space="preserve"> external adaptation in the rock hyrax. </w:t>
      </w:r>
      <w:r w:rsidRPr="00F365FC">
        <w:rPr>
          <w:rFonts w:ascii="Arial" w:hAnsi="Arial" w:cs="Arial"/>
          <w:i/>
          <w:iCs/>
          <w:spacing w:val="-2"/>
          <w:sz w:val="22"/>
          <w:szCs w:val="22"/>
          <w:lang w:val="en-US"/>
        </w:rPr>
        <w:t>Zoologica Africana</w:t>
      </w:r>
      <w:r w:rsidRPr="00F365FC">
        <w:rPr>
          <w:rFonts w:ascii="Arial" w:hAnsi="Arial" w:cs="Arial"/>
          <w:spacing w:val="-2"/>
          <w:sz w:val="22"/>
          <w:szCs w:val="22"/>
          <w:lang w:val="en-US"/>
        </w:rPr>
        <w:t>. 5: 101</w:t>
      </w:r>
      <w:r w:rsidRPr="00F365FC">
        <w:rPr>
          <w:rFonts w:ascii="Arial" w:hAnsi="Arial" w:cs="Arial"/>
          <w:spacing w:val="-2"/>
          <w:sz w:val="22"/>
          <w:szCs w:val="22"/>
          <w:lang w:val="en-US"/>
        </w:rPr>
        <w:noBreakHyphen/>
        <w:t xml:space="preserve">113.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Sale, J.B. 1970b.</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 behaviour of the resting rock hyrax in relation to its environment.</w:t>
      </w:r>
      <w:proofErr w:type="gramEnd"/>
      <w:r w:rsidRPr="00F365FC">
        <w:rPr>
          <w:rFonts w:ascii="Arial" w:hAnsi="Arial" w:cs="Arial"/>
          <w:i/>
          <w:iCs/>
          <w:spacing w:val="-2"/>
          <w:sz w:val="22"/>
          <w:szCs w:val="22"/>
          <w:lang w:val="en-US"/>
        </w:rPr>
        <w:t xml:space="preserve"> Zoologica Africana</w:t>
      </w:r>
      <w:r w:rsidRPr="00F365FC">
        <w:rPr>
          <w:rFonts w:ascii="Arial" w:hAnsi="Arial" w:cs="Arial"/>
          <w:spacing w:val="-2"/>
          <w:sz w:val="22"/>
          <w:szCs w:val="22"/>
          <w:lang w:val="en-US"/>
        </w:rPr>
        <w:t>. 5: 87</w:t>
      </w:r>
      <w:r w:rsidRPr="00F365FC">
        <w:rPr>
          <w:rFonts w:ascii="Arial" w:hAnsi="Arial" w:cs="Arial"/>
          <w:spacing w:val="-2"/>
          <w:sz w:val="22"/>
          <w:szCs w:val="22"/>
          <w:lang w:val="en-US"/>
        </w:rPr>
        <w:noBreakHyphen/>
        <w:t xml:space="preserve">99.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Schmidt, G.D. &amp; Wertheim, G. 1988</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Inermicapsifer beveridgei</w:t>
      </w:r>
      <w:r w:rsidRPr="00F365FC">
        <w:rPr>
          <w:rFonts w:ascii="Arial" w:hAnsi="Arial" w:cs="Arial"/>
          <w:spacing w:val="-2"/>
          <w:sz w:val="22"/>
          <w:szCs w:val="22"/>
          <w:lang w:val="en-US"/>
        </w:rPr>
        <w:t xml:space="preserve"> n. sp. (Cestoidea: Anoplocephalidae) from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 xml:space="preserve"> (Hyracoidea) in Israel, with notes on two species of </w:t>
      </w:r>
      <w:r w:rsidRPr="00F365FC">
        <w:rPr>
          <w:rFonts w:ascii="Arial" w:hAnsi="Arial" w:cs="Arial"/>
          <w:i/>
          <w:iCs/>
          <w:spacing w:val="-2"/>
          <w:sz w:val="22"/>
          <w:szCs w:val="22"/>
          <w:lang w:val="en-US"/>
        </w:rPr>
        <w:t>Hymenolepis</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J. Parasitol.</w:t>
      </w:r>
      <w:r w:rsidRPr="00F365FC">
        <w:rPr>
          <w:rFonts w:ascii="Arial" w:hAnsi="Arial" w:cs="Arial"/>
          <w:spacing w:val="-2"/>
          <w:sz w:val="22"/>
          <w:szCs w:val="22"/>
          <w:lang w:val="en-US"/>
        </w:rPr>
        <w:t xml:space="preserve"> 74:487</w:t>
      </w:r>
      <w:r w:rsidRPr="00F365FC">
        <w:rPr>
          <w:rFonts w:ascii="Arial" w:hAnsi="Arial" w:cs="Arial"/>
          <w:spacing w:val="-2"/>
          <w:sz w:val="22"/>
          <w:szCs w:val="22"/>
          <w:lang w:val="en-US"/>
        </w:rPr>
        <w:noBreakHyphen/>
        <w:t>488.</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Sclater, W.L.1900.</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 mammals of South Africa.</w:t>
      </w:r>
      <w:proofErr w:type="gramEnd"/>
      <w:r w:rsidRPr="00F365FC">
        <w:rPr>
          <w:rFonts w:ascii="Arial" w:hAnsi="Arial" w:cs="Arial"/>
          <w:spacing w:val="-2"/>
          <w:sz w:val="22"/>
          <w:szCs w:val="22"/>
          <w:lang w:val="en-US"/>
        </w:rPr>
        <w:t xml:space="preserve"> In: </w:t>
      </w:r>
      <w:r w:rsidRPr="00F365FC">
        <w:rPr>
          <w:rFonts w:ascii="Arial" w:hAnsi="Arial" w:cs="Arial"/>
          <w:i/>
          <w:iCs/>
          <w:spacing w:val="-2"/>
          <w:sz w:val="22"/>
          <w:szCs w:val="22"/>
          <w:lang w:val="en-US"/>
        </w:rPr>
        <w:t>The Fauna of South Africa</w:t>
      </w:r>
      <w:r w:rsidRPr="00F365FC">
        <w:rPr>
          <w:rFonts w:ascii="Arial" w:hAnsi="Arial" w:cs="Arial"/>
          <w:spacing w:val="-2"/>
          <w:sz w:val="22"/>
          <w:szCs w:val="22"/>
          <w:lang w:val="en-US"/>
        </w:rPr>
        <w:t xml:space="preserve">. (Sclater, W.L. </w:t>
      </w:r>
      <w:proofErr w:type="gramStart"/>
      <w:r w:rsidRPr="00F365FC">
        <w:rPr>
          <w:rFonts w:ascii="Arial" w:hAnsi="Arial" w:cs="Arial"/>
          <w:spacing w:val="-2"/>
          <w:sz w:val="22"/>
          <w:szCs w:val="22"/>
          <w:lang w:val="en-US"/>
        </w:rPr>
        <w:t>ed</w:t>
      </w:r>
      <w:proofErr w:type="gramEnd"/>
      <w:r w:rsidRPr="00F365FC">
        <w:rPr>
          <w:rFonts w:ascii="Arial" w:hAnsi="Arial" w:cs="Arial"/>
          <w:spacing w:val="-2"/>
          <w:sz w:val="22"/>
          <w:szCs w:val="22"/>
          <w:lang w:val="en-US"/>
        </w:rPr>
        <w:t xml:space="preserve">.). London, Porter.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Seigfried, W.R. &amp; Geldenhuys, R. 1965</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Dassies killing Crowned Cranes.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Afr. Wildl</w:t>
      </w:r>
      <w:r w:rsidRPr="00F365FC">
        <w:rPr>
          <w:rFonts w:ascii="Arial" w:hAnsi="Arial" w:cs="Arial"/>
          <w:spacing w:val="-2"/>
          <w:sz w:val="22"/>
          <w:szCs w:val="22"/>
          <w:lang w:val="en-US"/>
        </w:rPr>
        <w:t>. 19: 337</w:t>
      </w:r>
      <w:r w:rsidRPr="00F365FC">
        <w:rPr>
          <w:rFonts w:ascii="Arial" w:hAnsi="Arial" w:cs="Arial"/>
          <w:spacing w:val="-2"/>
          <w:sz w:val="22"/>
          <w:szCs w:val="22"/>
          <w:lang w:val="en-US"/>
        </w:rPr>
        <w:noBreakHyphen/>
        <w:t>338.</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Senzota 1983</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A baboon</w:t>
      </w:r>
      <w:r w:rsidRPr="00F365FC">
        <w:rPr>
          <w:rFonts w:ascii="Arial" w:hAnsi="Arial" w:cs="Arial"/>
          <w:spacing w:val="-2"/>
          <w:sz w:val="22"/>
          <w:szCs w:val="22"/>
          <w:lang w:val="en-US"/>
        </w:rPr>
        <w:noBreakHyphen/>
        <w:t>hyrax feeding facilitation.</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Mammalia</w:t>
      </w:r>
      <w:r w:rsidRPr="00F365FC">
        <w:rPr>
          <w:rFonts w:ascii="Arial" w:hAnsi="Arial" w:cs="Arial"/>
          <w:spacing w:val="-2"/>
          <w:sz w:val="22"/>
          <w:szCs w:val="22"/>
          <w:lang w:val="en-US"/>
        </w:rPr>
        <w:t xml:space="preserve"> 47:421</w:t>
      </w:r>
      <w:r w:rsidRPr="00F365FC">
        <w:rPr>
          <w:rFonts w:ascii="Arial" w:hAnsi="Arial" w:cs="Arial"/>
          <w:spacing w:val="-2"/>
          <w:sz w:val="22"/>
          <w:szCs w:val="22"/>
          <w:lang w:val="en-US"/>
        </w:rPr>
        <w:noBreakHyphen/>
        <w:t>423.</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Shoshani J. 1986.</w:t>
      </w:r>
      <w:r w:rsidRPr="00F365FC">
        <w:rPr>
          <w:rFonts w:ascii="Arial" w:hAnsi="Arial" w:cs="Arial"/>
          <w:spacing w:val="-2"/>
          <w:sz w:val="22"/>
          <w:szCs w:val="22"/>
          <w:lang w:val="en-US"/>
        </w:rPr>
        <w:t xml:space="preserve"> Mammalian Phylogeny: Comparison of morphological and molecular results. </w:t>
      </w:r>
      <w:r w:rsidRPr="00F365FC">
        <w:rPr>
          <w:rFonts w:ascii="Arial" w:hAnsi="Arial" w:cs="Arial"/>
          <w:i/>
          <w:iCs/>
          <w:spacing w:val="-2"/>
          <w:sz w:val="22"/>
          <w:szCs w:val="22"/>
          <w:lang w:val="en-US"/>
        </w:rPr>
        <w:t>Mol. Biol. Evol</w:t>
      </w:r>
      <w:r w:rsidRPr="00F365FC">
        <w:rPr>
          <w:rFonts w:ascii="Arial" w:hAnsi="Arial" w:cs="Arial"/>
          <w:spacing w:val="-2"/>
          <w:sz w:val="22"/>
          <w:szCs w:val="22"/>
          <w:lang w:val="en-US"/>
        </w:rPr>
        <w:t>. 3: 222</w:t>
      </w:r>
      <w:r w:rsidRPr="00F365FC">
        <w:rPr>
          <w:rFonts w:ascii="Arial" w:hAnsi="Arial" w:cs="Arial"/>
          <w:spacing w:val="-2"/>
          <w:sz w:val="22"/>
          <w:szCs w:val="22"/>
          <w:lang w:val="en-US"/>
        </w:rPr>
        <w:noBreakHyphen/>
        <w:t>242.</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 xml:space="preserve">Simpson, G.G. 1945. </w:t>
      </w:r>
      <w:proofErr w:type="gramStart"/>
      <w:r w:rsidRPr="00F365FC">
        <w:rPr>
          <w:rFonts w:ascii="Arial" w:hAnsi="Arial" w:cs="Arial"/>
          <w:spacing w:val="-2"/>
          <w:sz w:val="22"/>
          <w:szCs w:val="22"/>
          <w:lang w:val="en-US"/>
        </w:rPr>
        <w:t>The principles of classification and the classification of mammals.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Bull. Am. Mus. Nat. Hist</w:t>
      </w:r>
      <w:r w:rsidRPr="00F365FC">
        <w:rPr>
          <w:rFonts w:ascii="Arial" w:hAnsi="Arial" w:cs="Arial"/>
          <w:spacing w:val="-2"/>
          <w:sz w:val="22"/>
          <w:szCs w:val="22"/>
          <w:lang w:val="en-US"/>
        </w:rPr>
        <w:t>. 85: 1</w:t>
      </w:r>
      <w:r w:rsidRPr="00F365FC">
        <w:rPr>
          <w:rFonts w:ascii="Arial" w:hAnsi="Arial" w:cs="Arial"/>
          <w:spacing w:val="-2"/>
          <w:sz w:val="22"/>
          <w:szCs w:val="22"/>
          <w:lang w:val="en-US"/>
        </w:rPr>
        <w:noBreakHyphen/>
        <w:t>350</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Smithers, R.H.N. &amp; Wilson, V.J. 1979</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Checklist and atlas of the mammals of Zimbabwe Rhodesia</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Mus. Mem. </w:t>
      </w:r>
      <w:proofErr w:type="gramStart"/>
      <w:r w:rsidRPr="00F365FC">
        <w:rPr>
          <w:rFonts w:ascii="Arial" w:hAnsi="Arial" w:cs="Arial"/>
          <w:spacing w:val="-2"/>
          <w:sz w:val="22"/>
          <w:szCs w:val="22"/>
          <w:lang w:val="en-US"/>
        </w:rPr>
        <w:t>9, 193 pp. Salisbury, Trustees of the National Museums and Monuments.</w:t>
      </w:r>
      <w:proofErr w:type="gramEnd"/>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lastRenderedPageBreak/>
        <w:t>Stevens, C.E., Argenzio, R.A. &amp; Clemens, E.T. 1980</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Microbial digestion.</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Rumen versus large intestine.</w:t>
      </w:r>
      <w:proofErr w:type="gramEnd"/>
      <w:r w:rsidRPr="00F365FC">
        <w:rPr>
          <w:rFonts w:ascii="Arial" w:hAnsi="Arial" w:cs="Arial"/>
          <w:spacing w:val="-2"/>
          <w:sz w:val="22"/>
          <w:szCs w:val="22"/>
          <w:lang w:val="en-US"/>
        </w:rPr>
        <w:t xml:space="preserve"> In: </w:t>
      </w:r>
      <w:r w:rsidRPr="00F365FC">
        <w:rPr>
          <w:rFonts w:ascii="Arial" w:hAnsi="Arial" w:cs="Arial"/>
          <w:i/>
          <w:iCs/>
          <w:spacing w:val="-2"/>
          <w:sz w:val="22"/>
          <w:szCs w:val="22"/>
          <w:lang w:val="en-US"/>
        </w:rPr>
        <w:t xml:space="preserve">Digestive Physiology and Metabolism in Ruminants. </w:t>
      </w:r>
      <w:r w:rsidRPr="00F365FC">
        <w:rPr>
          <w:rFonts w:ascii="Arial" w:hAnsi="Arial" w:cs="Arial"/>
          <w:spacing w:val="-2"/>
          <w:sz w:val="22"/>
          <w:szCs w:val="22"/>
          <w:lang w:val="en-US"/>
        </w:rPr>
        <w:t xml:space="preserve">(Ruckenbush, Y. &amp; Thivend, P. </w:t>
      </w:r>
      <w:proofErr w:type="gramStart"/>
      <w:r w:rsidRPr="00F365FC">
        <w:rPr>
          <w:rFonts w:ascii="Arial" w:hAnsi="Arial" w:cs="Arial"/>
          <w:spacing w:val="-2"/>
          <w:sz w:val="22"/>
          <w:szCs w:val="22"/>
          <w:lang w:val="en-US"/>
        </w:rPr>
        <w:t>eds</w:t>
      </w:r>
      <w:proofErr w:type="gramEnd"/>
      <w:r w:rsidRPr="00F365FC">
        <w:rPr>
          <w:rFonts w:ascii="Arial" w:hAnsi="Arial" w:cs="Arial"/>
          <w:spacing w:val="-2"/>
          <w:sz w:val="22"/>
          <w:szCs w:val="22"/>
          <w:lang w:val="en-US"/>
        </w:rPr>
        <w:t xml:space="preserve">.). Lancaster, Int. Med. Publ.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Stevens, D.H. 1975</w:t>
      </w:r>
      <w:r w:rsidRPr="00F365FC">
        <w:rPr>
          <w:rFonts w:ascii="Arial" w:hAnsi="Arial" w:cs="Arial"/>
          <w:spacing w:val="-2"/>
          <w:sz w:val="22"/>
          <w:szCs w:val="22"/>
          <w:lang w:val="en-US"/>
        </w:rPr>
        <w:t xml:space="preserve">. In </w:t>
      </w:r>
      <w:r w:rsidRPr="00F365FC">
        <w:rPr>
          <w:rFonts w:ascii="Arial" w:hAnsi="Arial" w:cs="Arial"/>
          <w:i/>
          <w:iCs/>
          <w:spacing w:val="-2"/>
          <w:sz w:val="22"/>
          <w:szCs w:val="22"/>
          <w:lang w:val="en-US"/>
        </w:rPr>
        <w:t>Comparative Placentation: Essays in Structure and Function.</w:t>
      </w:r>
      <w:r w:rsidRPr="00F365FC">
        <w:rPr>
          <w:rFonts w:ascii="Arial" w:hAnsi="Arial" w:cs="Arial"/>
          <w:spacing w:val="-2"/>
          <w:sz w:val="22"/>
          <w:szCs w:val="22"/>
          <w:lang w:val="en-US"/>
        </w:rPr>
        <w:t xml:space="preserve"> (Stevens, D.H. </w:t>
      </w:r>
      <w:proofErr w:type="gramStart"/>
      <w:r w:rsidRPr="00F365FC">
        <w:rPr>
          <w:rFonts w:ascii="Arial" w:hAnsi="Arial" w:cs="Arial"/>
          <w:spacing w:val="-2"/>
          <w:sz w:val="22"/>
          <w:szCs w:val="22"/>
          <w:lang w:val="en-US"/>
        </w:rPr>
        <w:t>ed</w:t>
      </w:r>
      <w:proofErr w:type="gramEnd"/>
      <w:r w:rsidRPr="00F365FC">
        <w:rPr>
          <w:rFonts w:ascii="Arial" w:hAnsi="Arial" w:cs="Arial"/>
          <w:spacing w:val="-2"/>
          <w:sz w:val="22"/>
          <w:szCs w:val="22"/>
          <w:lang w:val="en-US"/>
        </w:rPr>
        <w:t xml:space="preserve">.). New York, Academic Press.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Steyn &amp; Hanks 1983.</w:t>
      </w:r>
      <w:proofErr w:type="gramEnd"/>
      <w:r w:rsidRPr="00F365FC">
        <w:rPr>
          <w:rFonts w:ascii="Arial" w:hAnsi="Arial" w:cs="Arial"/>
          <w:spacing w:val="-2"/>
          <w:sz w:val="22"/>
          <w:szCs w:val="22"/>
          <w:lang w:val="en-US"/>
        </w:rPr>
        <w:t xml:space="preserve"> Age determination and growth in hyrax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J. Zool (London)</w:t>
      </w:r>
      <w:r w:rsidRPr="00F365FC">
        <w:rPr>
          <w:rFonts w:ascii="Arial" w:hAnsi="Arial" w:cs="Arial"/>
          <w:spacing w:val="-2"/>
          <w:sz w:val="22"/>
          <w:szCs w:val="22"/>
          <w:lang w:val="en-US"/>
        </w:rPr>
        <w:t xml:space="preserve"> 201: 247</w:t>
      </w:r>
      <w:r w:rsidRPr="00F365FC">
        <w:rPr>
          <w:rFonts w:ascii="Arial" w:hAnsi="Arial" w:cs="Arial"/>
          <w:spacing w:val="-2"/>
          <w:sz w:val="22"/>
          <w:szCs w:val="22"/>
          <w:lang w:val="en-US"/>
        </w:rPr>
        <w:noBreakHyphen/>
        <w:t>257.</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Storr, G.C.C. 1780</w:t>
      </w:r>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Prodromus methodi Mammalium inauguralem disputationem propositus</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43 pp. Tubingen, F. Wolffer.</w:t>
      </w:r>
      <w:proofErr w:type="gramEnd"/>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Swart, J. 1987</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Sensitivity of the hyrax</w:t>
      </w:r>
      <w:r w:rsidRPr="00F365FC">
        <w:rPr>
          <w:rFonts w:ascii="Arial" w:hAnsi="Arial" w:cs="Arial"/>
          <w:spacing w:val="-2"/>
          <w:sz w:val="22"/>
          <w:szCs w:val="22"/>
          <w:lang w:val="en-US"/>
        </w:rPr>
        <w:noBreakHyphen/>
        <w:t>lynx model to parameter uncertainty.</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S. Afr. J. Sci</w:t>
      </w:r>
      <w:r w:rsidRPr="00F365FC">
        <w:rPr>
          <w:rFonts w:ascii="Arial" w:hAnsi="Arial" w:cs="Arial"/>
          <w:spacing w:val="-2"/>
          <w:sz w:val="22"/>
          <w:szCs w:val="22"/>
          <w:lang w:val="en-US"/>
        </w:rPr>
        <w:t>. 83: 545</w:t>
      </w:r>
      <w:r w:rsidRPr="00F365FC">
        <w:rPr>
          <w:rFonts w:ascii="Arial" w:hAnsi="Arial" w:cs="Arial"/>
          <w:spacing w:val="-2"/>
          <w:sz w:val="22"/>
          <w:szCs w:val="22"/>
          <w:lang w:val="en-US"/>
        </w:rPr>
        <w:noBreakHyphen/>
        <w:t>547.</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Swart, J., Perrin, M.R., Hearne, J.W. &amp; Fourie, L.J. 1986.</w:t>
      </w:r>
      <w:proofErr w:type="gramEnd"/>
      <w:r w:rsidRPr="00F365FC">
        <w:rPr>
          <w:rFonts w:ascii="Arial" w:hAnsi="Arial" w:cs="Arial"/>
          <w:b/>
          <w:bCs/>
          <w:spacing w:val="-2"/>
          <w:sz w:val="22"/>
          <w:szCs w:val="22"/>
          <w:lang w:val="en-US"/>
        </w:rPr>
        <w:t xml:space="preserve"> </w:t>
      </w:r>
      <w:proofErr w:type="gramStart"/>
      <w:r w:rsidRPr="00F365FC">
        <w:rPr>
          <w:rFonts w:ascii="Arial" w:hAnsi="Arial" w:cs="Arial"/>
          <w:spacing w:val="-2"/>
          <w:sz w:val="22"/>
          <w:szCs w:val="22"/>
          <w:lang w:val="en-US"/>
        </w:rPr>
        <w:t>Mathematical model of the interactions between hyrax and caracal lynx, based on demographic data from populations in the Mountain Zebra National Park, South Africa.</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S. Afr. J. Sc</w:t>
      </w:r>
      <w:r w:rsidRPr="00F365FC">
        <w:rPr>
          <w:rFonts w:ascii="Arial" w:hAnsi="Arial" w:cs="Arial"/>
          <w:spacing w:val="-2"/>
          <w:sz w:val="22"/>
          <w:szCs w:val="22"/>
          <w:lang w:val="en-US"/>
        </w:rPr>
        <w:t>. 82: 289</w:t>
      </w:r>
      <w:r w:rsidRPr="00F365FC">
        <w:rPr>
          <w:rFonts w:ascii="Arial" w:hAnsi="Arial" w:cs="Arial"/>
          <w:spacing w:val="-2"/>
          <w:sz w:val="22"/>
          <w:szCs w:val="22"/>
          <w:lang w:val="en-US"/>
        </w:rPr>
        <w:noBreakHyphen/>
        <w:t>294.</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Taylor, C.R. &amp; Sale, J.B. 1969.</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Temperature regulation in the hyrax.</w:t>
      </w:r>
      <w:proofErr w:type="gramEnd"/>
      <w:r w:rsidRPr="00F365FC">
        <w:rPr>
          <w:rFonts w:ascii="Arial" w:hAnsi="Arial" w:cs="Arial"/>
          <w:i/>
          <w:iCs/>
          <w:spacing w:val="-2"/>
          <w:sz w:val="22"/>
          <w:szCs w:val="22"/>
          <w:lang w:val="en-US"/>
        </w:rPr>
        <w:t xml:space="preserve"> Comp. Biochem. Physiol</w:t>
      </w:r>
      <w:r w:rsidRPr="00F365FC">
        <w:rPr>
          <w:rFonts w:ascii="Arial" w:hAnsi="Arial" w:cs="Arial"/>
          <w:spacing w:val="-2"/>
          <w:sz w:val="22"/>
          <w:szCs w:val="22"/>
          <w:lang w:val="en-US"/>
        </w:rPr>
        <w:t>. 31: 903</w:t>
      </w:r>
      <w:r w:rsidRPr="00F365FC">
        <w:rPr>
          <w:rFonts w:ascii="Arial" w:hAnsi="Arial" w:cs="Arial"/>
          <w:spacing w:val="-2"/>
          <w:sz w:val="22"/>
          <w:szCs w:val="22"/>
          <w:lang w:val="en-US"/>
        </w:rPr>
        <w:noBreakHyphen/>
        <w:t xml:space="preserve">907.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Theiler, G. 1947.</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Ticks of the South African Zoological Survey Collection.</w:t>
      </w:r>
      <w:proofErr w:type="gramEnd"/>
      <w:r w:rsidRPr="00F365FC">
        <w:rPr>
          <w:rFonts w:ascii="Arial" w:hAnsi="Arial" w:cs="Arial"/>
          <w:spacing w:val="-2"/>
          <w:sz w:val="22"/>
          <w:szCs w:val="22"/>
          <w:lang w:val="en-US"/>
        </w:rPr>
        <w:t xml:space="preserve"> Part VI. </w:t>
      </w:r>
      <w:proofErr w:type="gramStart"/>
      <w:r w:rsidRPr="00F365FC">
        <w:rPr>
          <w:rFonts w:ascii="Arial" w:hAnsi="Arial" w:cs="Arial"/>
          <w:spacing w:val="-2"/>
          <w:sz w:val="22"/>
          <w:szCs w:val="22"/>
          <w:lang w:val="en-US"/>
        </w:rPr>
        <w:t>Little known African rhipicephalids.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Onderstepoort J. Vet. Sci. Anim. Husb.</w:t>
      </w:r>
      <w:r w:rsidRPr="00F365FC">
        <w:rPr>
          <w:rFonts w:ascii="Arial" w:hAnsi="Arial" w:cs="Arial"/>
          <w:spacing w:val="-2"/>
          <w:sz w:val="22"/>
          <w:szCs w:val="22"/>
          <w:lang w:val="en-US"/>
        </w:rPr>
        <w:t xml:space="preserve"> 21: 252</w:t>
      </w:r>
      <w:r w:rsidRPr="00F365FC">
        <w:rPr>
          <w:rFonts w:ascii="Arial" w:hAnsi="Arial" w:cs="Arial"/>
          <w:spacing w:val="-2"/>
          <w:sz w:val="22"/>
          <w:szCs w:val="22"/>
          <w:lang w:val="en-US"/>
        </w:rPr>
        <w:noBreakHyphen/>
        <w:t>300.</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Theiler, G. 1962.</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 Ixodoidea parasites of vertebrates in Africa south of the Sahara (Ethiopian Region).</w:t>
      </w:r>
      <w:proofErr w:type="gramEnd"/>
      <w:r w:rsidRPr="00F365FC">
        <w:rPr>
          <w:rFonts w:ascii="Arial" w:hAnsi="Arial" w:cs="Arial"/>
          <w:spacing w:val="-2"/>
          <w:sz w:val="22"/>
          <w:szCs w:val="22"/>
          <w:lang w:val="en-US"/>
        </w:rPr>
        <w:t xml:space="preserve"> Project S. 9958. </w:t>
      </w:r>
      <w:proofErr w:type="gramStart"/>
      <w:r w:rsidRPr="00F365FC">
        <w:rPr>
          <w:rFonts w:ascii="Arial" w:hAnsi="Arial" w:cs="Arial"/>
          <w:i/>
          <w:iCs/>
          <w:spacing w:val="-2"/>
          <w:sz w:val="22"/>
          <w:szCs w:val="22"/>
          <w:lang w:val="en-US"/>
        </w:rPr>
        <w:t>Rep. to Dir. Vet.</w:t>
      </w:r>
      <w:proofErr w:type="gramEnd"/>
      <w:r w:rsidRPr="00F365FC">
        <w:rPr>
          <w:rFonts w:ascii="Arial" w:hAnsi="Arial" w:cs="Arial"/>
          <w:i/>
          <w:iCs/>
          <w:spacing w:val="-2"/>
          <w:sz w:val="22"/>
          <w:szCs w:val="22"/>
          <w:lang w:val="en-US"/>
        </w:rPr>
        <w:t xml:space="preserve"> </w:t>
      </w:r>
      <w:proofErr w:type="gramStart"/>
      <w:r w:rsidRPr="00F365FC">
        <w:rPr>
          <w:rFonts w:ascii="Arial" w:hAnsi="Arial" w:cs="Arial"/>
          <w:i/>
          <w:iCs/>
          <w:spacing w:val="-2"/>
          <w:sz w:val="22"/>
          <w:szCs w:val="22"/>
          <w:lang w:val="en-US"/>
        </w:rPr>
        <w:t>Ser.</w:t>
      </w:r>
      <w:r w:rsidRPr="00F365FC">
        <w:rPr>
          <w:rFonts w:ascii="Arial" w:hAnsi="Arial" w:cs="Arial"/>
          <w:spacing w:val="-2"/>
          <w:sz w:val="22"/>
          <w:szCs w:val="22"/>
          <w:lang w:val="en-US"/>
        </w:rPr>
        <w:t>, Onderstepoort.</w:t>
      </w:r>
      <w:proofErr w:type="gramEnd"/>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Thursby</w:t>
      </w:r>
      <w:r w:rsidRPr="00F365FC">
        <w:rPr>
          <w:rFonts w:ascii="Arial" w:hAnsi="Arial" w:cs="Arial"/>
          <w:b/>
          <w:bCs/>
          <w:spacing w:val="-2"/>
          <w:sz w:val="22"/>
          <w:szCs w:val="22"/>
          <w:lang w:val="en-US"/>
        </w:rPr>
        <w:noBreakHyphen/>
        <w:t>Pelham, D. 1921.</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The placentation of </w:t>
      </w:r>
      <w:r w:rsidRPr="00F365FC">
        <w:rPr>
          <w:rFonts w:ascii="Arial" w:hAnsi="Arial" w:cs="Arial"/>
          <w:i/>
          <w:iCs/>
          <w:spacing w:val="-2"/>
          <w:sz w:val="22"/>
          <w:szCs w:val="22"/>
          <w:lang w:val="en-US"/>
        </w:rPr>
        <w:t>Hyrax capensis.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Phil. Trans. R. Soc. Lond</w:t>
      </w:r>
      <w:r w:rsidRPr="00F365FC">
        <w:rPr>
          <w:rFonts w:ascii="Arial" w:hAnsi="Arial" w:cs="Arial"/>
          <w:spacing w:val="-2"/>
          <w:sz w:val="22"/>
          <w:szCs w:val="22"/>
          <w:lang w:val="en-US"/>
        </w:rPr>
        <w:t>. (B). 213</w:t>
      </w:r>
      <w:r w:rsidRPr="00F365FC">
        <w:rPr>
          <w:rFonts w:ascii="Arial" w:hAnsi="Arial" w:cs="Arial"/>
          <w:spacing w:val="-2"/>
          <w:sz w:val="22"/>
          <w:szCs w:val="22"/>
          <w:lang w:val="en-US"/>
        </w:rPr>
        <w:noBreakHyphen/>
        <w:t xml:space="preserve">221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Turner, M.I.M. &amp; Watson, R.M. 1965</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An introductory study on the ecology of hyrax (</w:t>
      </w:r>
      <w:r w:rsidRPr="00F365FC">
        <w:rPr>
          <w:rFonts w:ascii="Arial" w:hAnsi="Arial" w:cs="Arial"/>
          <w:i/>
          <w:iCs/>
          <w:spacing w:val="-2"/>
          <w:sz w:val="22"/>
          <w:szCs w:val="22"/>
          <w:lang w:val="en-US"/>
        </w:rPr>
        <w:t>Dendrohyrax brucei</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Procavia johnstoni</w:t>
      </w:r>
      <w:r w:rsidRPr="00F365FC">
        <w:rPr>
          <w:rFonts w:ascii="Arial" w:hAnsi="Arial" w:cs="Arial"/>
          <w:spacing w:val="-2"/>
          <w:sz w:val="22"/>
          <w:szCs w:val="22"/>
          <w:lang w:val="en-US"/>
        </w:rPr>
        <w:t>) in Serengeti National Park.</w:t>
      </w:r>
      <w:proofErr w:type="gramEnd"/>
      <w:r w:rsidRPr="00F365FC">
        <w:rPr>
          <w:rFonts w:ascii="Arial" w:hAnsi="Arial" w:cs="Arial"/>
          <w:i/>
          <w:iCs/>
          <w:spacing w:val="-2"/>
          <w:sz w:val="22"/>
          <w:szCs w:val="22"/>
          <w:lang w:val="en-US"/>
        </w:rPr>
        <w:t xml:space="preserve"> E. Afr. Wildl. J.</w:t>
      </w:r>
      <w:r w:rsidRPr="00F365FC">
        <w:rPr>
          <w:rFonts w:ascii="Arial" w:hAnsi="Arial" w:cs="Arial"/>
          <w:spacing w:val="-2"/>
          <w:sz w:val="22"/>
          <w:szCs w:val="22"/>
          <w:lang w:val="en-US"/>
        </w:rPr>
        <w:t xml:space="preserve"> 3: 49</w:t>
      </w:r>
      <w:r w:rsidRPr="00F365FC">
        <w:rPr>
          <w:rFonts w:ascii="Arial" w:hAnsi="Arial" w:cs="Arial"/>
          <w:spacing w:val="-2"/>
          <w:sz w:val="22"/>
          <w:szCs w:val="22"/>
          <w:lang w:val="en-US"/>
        </w:rPr>
        <w:noBreakHyphen/>
        <w:t xml:space="preserve">60.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Van der Horst, C.J. 1941.</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On the size of the litter and gestation period of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Science N.Y</w:t>
      </w:r>
      <w:r w:rsidRPr="00F365FC">
        <w:rPr>
          <w:rFonts w:ascii="Arial" w:hAnsi="Arial" w:cs="Arial"/>
          <w:spacing w:val="-2"/>
          <w:sz w:val="22"/>
          <w:szCs w:val="22"/>
          <w:lang w:val="en-US"/>
        </w:rPr>
        <w:t>. 93: 430</w:t>
      </w:r>
      <w:r w:rsidRPr="00F365FC">
        <w:rPr>
          <w:rFonts w:ascii="Arial" w:hAnsi="Arial" w:cs="Arial"/>
          <w:spacing w:val="-2"/>
          <w:sz w:val="22"/>
          <w:szCs w:val="22"/>
          <w:lang w:val="en-US"/>
        </w:rPr>
        <w:noBreakHyphen/>
        <w:t xml:space="preserve">431.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Van der Merwe, M. &amp; Skinner, J.D. 1982</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Annual reproductive pattern in the dassie </w:t>
      </w:r>
      <w:r w:rsidRPr="00F365FC">
        <w:rPr>
          <w:rFonts w:ascii="Arial" w:hAnsi="Arial" w:cs="Arial"/>
          <w:i/>
          <w:iCs/>
          <w:spacing w:val="-2"/>
          <w:sz w:val="22"/>
          <w:szCs w:val="22"/>
          <w:lang w:val="en-US"/>
        </w:rPr>
        <w:t>Procavia capensis.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S. Afr. J. Zool</w:t>
      </w:r>
      <w:r w:rsidRPr="00F365FC">
        <w:rPr>
          <w:rFonts w:ascii="Arial" w:hAnsi="Arial" w:cs="Arial"/>
          <w:spacing w:val="-2"/>
          <w:sz w:val="22"/>
          <w:szCs w:val="22"/>
          <w:lang w:val="en-US"/>
        </w:rPr>
        <w:t>. 17: 130</w:t>
      </w:r>
      <w:r w:rsidRPr="00F365FC">
        <w:rPr>
          <w:rFonts w:ascii="Arial" w:hAnsi="Arial" w:cs="Arial"/>
          <w:spacing w:val="-2"/>
          <w:sz w:val="22"/>
          <w:szCs w:val="22"/>
          <w:lang w:val="en-US"/>
        </w:rPr>
        <w:noBreakHyphen/>
        <w:t>135.</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Vaughan, T. 1978</w:t>
      </w:r>
      <w:r w:rsidRPr="00F365FC">
        <w:rPr>
          <w:rFonts w:ascii="Arial" w:hAnsi="Arial" w:cs="Arial"/>
          <w:spacing w:val="-2"/>
          <w:sz w:val="22"/>
          <w:szCs w:val="22"/>
          <w:lang w:val="en-US"/>
        </w:rPr>
        <w:t xml:space="preserve">. In: </w:t>
      </w:r>
      <w:r w:rsidRPr="00F365FC">
        <w:rPr>
          <w:rFonts w:ascii="Arial" w:hAnsi="Arial" w:cs="Arial"/>
          <w:i/>
          <w:iCs/>
          <w:spacing w:val="-2"/>
          <w:sz w:val="22"/>
          <w:szCs w:val="22"/>
          <w:lang w:val="en-US"/>
        </w:rPr>
        <w:t>Mammalogy.</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2nd edition.</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pp 522.</w:t>
      </w:r>
      <w:proofErr w:type="gramEnd"/>
      <w:r w:rsidRPr="00F365FC">
        <w:rPr>
          <w:rFonts w:ascii="Arial" w:hAnsi="Arial" w:cs="Arial"/>
          <w:spacing w:val="-2"/>
          <w:sz w:val="22"/>
          <w:szCs w:val="22"/>
          <w:lang w:val="en-US"/>
        </w:rPr>
        <w:t xml:space="preserve"> Philadelphia, W.B. Saunders Co.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Walker, A., Hoeck, H.N. &amp; Pereg, L. 1978</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Microwear of mammalian teeth as an indication of diet.</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Science</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201: 908</w:t>
      </w:r>
      <w:r w:rsidRPr="00F365FC">
        <w:rPr>
          <w:rFonts w:ascii="Arial" w:hAnsi="Arial" w:cs="Arial"/>
          <w:spacing w:val="-2"/>
          <w:sz w:val="22"/>
          <w:szCs w:val="22"/>
          <w:lang w:val="en-US"/>
        </w:rPr>
        <w:noBreakHyphen/>
        <w:t xml:space="preserve">910.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Weitz, B. 1953</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Serological relationships of hyrax and elephant.</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Nature Lond</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171: 261</w:t>
      </w:r>
      <w:r w:rsidRPr="00F365FC">
        <w:rPr>
          <w:rFonts w:ascii="Arial" w:hAnsi="Arial" w:cs="Arial"/>
          <w:spacing w:val="-2"/>
          <w:sz w:val="22"/>
          <w:szCs w:val="22"/>
          <w:lang w:val="en-US"/>
        </w:rPr>
        <w:noBreakHyphen/>
        <w:t xml:space="preserve">262.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Whittall, E. 1960</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Tree Hyrax.</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J.E. Afr. Nat. Hist. Soc.</w:t>
      </w:r>
      <w:r w:rsidRPr="00F365FC">
        <w:rPr>
          <w:rFonts w:ascii="Arial" w:hAnsi="Arial" w:cs="Arial"/>
          <w:spacing w:val="-2"/>
          <w:sz w:val="22"/>
          <w:szCs w:val="22"/>
          <w:lang w:val="en-US"/>
        </w:rPr>
        <w:t xml:space="preserve"> 23: 305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lastRenderedPageBreak/>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Wislocki, G.B. &amp; Van der Westuysen, O.P. 1940.</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The placentation of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 with a discussion of the placental affinities of the Hyracoidea.</w:t>
      </w:r>
      <w:proofErr w:type="gramEnd"/>
      <w:r w:rsidRPr="00F365FC">
        <w:rPr>
          <w:rFonts w:ascii="Arial" w:hAnsi="Arial" w:cs="Arial"/>
          <w:i/>
          <w:iCs/>
          <w:spacing w:val="-2"/>
          <w:sz w:val="22"/>
          <w:szCs w:val="22"/>
          <w:lang w:val="en-US"/>
        </w:rPr>
        <w:t xml:space="preserve"> Contr. Embryol. </w:t>
      </w:r>
      <w:proofErr w:type="gramStart"/>
      <w:r w:rsidRPr="00F365FC">
        <w:rPr>
          <w:rFonts w:ascii="Arial" w:hAnsi="Arial" w:cs="Arial"/>
          <w:i/>
          <w:iCs/>
          <w:spacing w:val="-2"/>
          <w:sz w:val="22"/>
          <w:szCs w:val="22"/>
          <w:lang w:val="en-US"/>
        </w:rPr>
        <w:t>Carneg.</w:t>
      </w:r>
      <w:proofErr w:type="gramEnd"/>
      <w:r w:rsidRPr="00F365FC">
        <w:rPr>
          <w:rFonts w:ascii="Arial" w:hAnsi="Arial" w:cs="Arial"/>
          <w:i/>
          <w:iCs/>
          <w:spacing w:val="-2"/>
          <w:sz w:val="22"/>
          <w:szCs w:val="22"/>
          <w:lang w:val="en-US"/>
        </w:rPr>
        <w:t xml:space="preserve"> Inst.</w:t>
      </w:r>
      <w:r w:rsidRPr="00F365FC">
        <w:rPr>
          <w:rFonts w:ascii="Arial" w:hAnsi="Arial" w:cs="Arial"/>
          <w:spacing w:val="-2"/>
          <w:sz w:val="22"/>
          <w:szCs w:val="22"/>
          <w:lang w:val="en-US"/>
        </w:rPr>
        <w:t xml:space="preserve"> 28: 65</w:t>
      </w:r>
      <w:r w:rsidRPr="00F365FC">
        <w:rPr>
          <w:rFonts w:ascii="Arial" w:hAnsi="Arial" w:cs="Arial"/>
          <w:spacing w:val="-2"/>
          <w:sz w:val="22"/>
          <w:szCs w:val="22"/>
          <w:lang w:val="en-US"/>
        </w:rPr>
        <w:noBreakHyphen/>
        <w:t xml:space="preserve">88.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Wright, P.J. 1973.</w:t>
      </w:r>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An investigation into the ecology and biology of Procaviidae in the Mushandike and Zimbabwe National Parks</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unpubl</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thesis</w:t>
      </w:r>
      <w:proofErr w:type="gramEnd"/>
      <w:r w:rsidRPr="00F365FC">
        <w:rPr>
          <w:rFonts w:ascii="Arial" w:hAnsi="Arial" w:cs="Arial"/>
          <w:spacing w:val="-2"/>
          <w:sz w:val="22"/>
          <w:szCs w:val="22"/>
          <w:lang w:val="en-US"/>
        </w:rPr>
        <w:t xml:space="preserve"> for Cert. in Field Ecol., University of Rhodesia, Salisbury.</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 xml:space="preserve">World of Wildlife 1971 </w:t>
      </w:r>
      <w:r w:rsidRPr="00F365FC">
        <w:rPr>
          <w:rFonts w:ascii="Arial" w:hAnsi="Arial" w:cs="Arial"/>
          <w:i/>
          <w:iCs/>
          <w:spacing w:val="-2"/>
          <w:sz w:val="22"/>
          <w:szCs w:val="22"/>
          <w:lang w:val="en-US"/>
        </w:rPr>
        <w:t>Africa</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Struggle for survival in the bush.</w:t>
      </w:r>
      <w:r w:rsidRPr="00F365FC">
        <w:rPr>
          <w:rFonts w:ascii="Arial" w:hAnsi="Arial" w:cs="Arial"/>
          <w:spacing w:val="-2"/>
          <w:sz w:val="22"/>
          <w:szCs w:val="22"/>
          <w:lang w:val="en-US"/>
        </w:rPr>
        <w:t xml:space="preserve"> London, Orbis Publishing. </w:t>
      </w:r>
    </w:p>
    <w:p w:rsidR="00677ED7" w:rsidRPr="00F365FC" w:rsidRDefault="00677ED7">
      <w:pPr>
        <w:widowControl/>
        <w:autoSpaceDE/>
        <w:autoSpaceDN/>
        <w:adjustRightInd/>
        <w:spacing w:after="200" w:line="276" w:lineRule="auto"/>
        <w:rPr>
          <w:rFonts w:ascii="Arial" w:hAnsi="Arial" w:cs="Arial"/>
          <w:spacing w:val="-2"/>
          <w:sz w:val="22"/>
          <w:szCs w:val="22"/>
          <w:lang w:val="en-US"/>
        </w:rPr>
      </w:pPr>
      <w:r w:rsidRPr="00F365FC">
        <w:rPr>
          <w:rFonts w:ascii="Arial" w:hAnsi="Arial" w:cs="Arial"/>
          <w:spacing w:val="-2"/>
          <w:sz w:val="22"/>
          <w:szCs w:val="22"/>
          <w:lang w:val="en-US"/>
        </w:rPr>
        <w:br w:type="page"/>
      </w:r>
    </w:p>
    <w:p w:rsidR="00677ED7" w:rsidRPr="00F365FC" w:rsidRDefault="00677ED7" w:rsidP="008D156C">
      <w:pPr>
        <w:pStyle w:val="Heading1"/>
        <w:rPr>
          <w:lang w:val="en-US"/>
        </w:rPr>
      </w:pPr>
      <w:bookmarkStart w:id="45" w:name="_Toc439422970"/>
      <w:r w:rsidRPr="00F365FC">
        <w:rPr>
          <w:lang w:val="en-US"/>
        </w:rPr>
        <w:lastRenderedPageBreak/>
        <w:t>SUPPLEMENTARY REFERENCES</w:t>
      </w:r>
      <w:bookmarkEnd w:id="45"/>
      <w:r w:rsidRPr="00F365FC">
        <w:rPr>
          <w:lang w:val="en-US"/>
        </w:rPr>
        <w:fldChar w:fldCharType="begin"/>
      </w:r>
      <w:r w:rsidRPr="00F365FC">
        <w:rPr>
          <w:lang w:val="en-US"/>
        </w:rPr>
        <w:instrText xml:space="preserve">PRIVATE </w:instrText>
      </w:r>
      <w:r w:rsidRPr="00F365FC">
        <w:rPr>
          <w:lang w:val="en-US"/>
        </w:rPr>
        <w:fldChar w:fldCharType="end"/>
      </w:r>
    </w:p>
    <w:p w:rsidR="008D156C" w:rsidRDefault="008D156C">
      <w:pPr>
        <w:suppressAutoHyphens/>
        <w:spacing w:line="240" w:lineRule="atLeast"/>
        <w:jc w:val="both"/>
        <w:rPr>
          <w:rFonts w:ascii="Arial" w:hAnsi="Arial" w:cs="Arial"/>
          <w:b/>
          <w:bCs/>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Ade, B. 1986</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Black Eagle challenged by Rock Dassies. </w:t>
      </w:r>
      <w:r w:rsidRPr="00F365FC">
        <w:rPr>
          <w:rFonts w:ascii="Arial" w:hAnsi="Arial" w:cs="Arial"/>
          <w:i/>
          <w:iCs/>
          <w:spacing w:val="-2"/>
          <w:sz w:val="22"/>
          <w:szCs w:val="22"/>
          <w:lang w:val="en-US"/>
        </w:rPr>
        <w:t>Honeyguide</w:t>
      </w:r>
      <w:r w:rsidRPr="00F365FC">
        <w:rPr>
          <w:rFonts w:ascii="Arial" w:hAnsi="Arial" w:cs="Arial"/>
          <w:spacing w:val="-2"/>
          <w:sz w:val="22"/>
          <w:szCs w:val="22"/>
          <w:lang w:val="en-US"/>
        </w:rPr>
        <w:t xml:space="preserve"> 32: 43.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 xml:space="preserve">Allaerts, W., Thys van den Audenaerde, D. </w:t>
      </w:r>
      <w:proofErr w:type="gramStart"/>
      <w:r w:rsidRPr="00F365FC">
        <w:rPr>
          <w:rFonts w:ascii="Arial" w:hAnsi="Arial" w:cs="Arial"/>
          <w:b/>
          <w:bCs/>
          <w:spacing w:val="-2"/>
          <w:sz w:val="22"/>
          <w:szCs w:val="22"/>
          <w:lang w:val="en-US"/>
        </w:rPr>
        <w:t>&amp;  van</w:t>
      </w:r>
      <w:proofErr w:type="gramEnd"/>
      <w:r w:rsidRPr="00F365FC">
        <w:rPr>
          <w:rFonts w:ascii="Arial" w:hAnsi="Arial" w:cs="Arial"/>
          <w:b/>
          <w:bCs/>
          <w:spacing w:val="-2"/>
          <w:sz w:val="22"/>
          <w:szCs w:val="22"/>
          <w:lang w:val="en-US"/>
        </w:rPr>
        <w:t xml:space="preserve"> Neer, W. 1982.  </w:t>
      </w:r>
      <w:r w:rsidRPr="00F365FC">
        <w:rPr>
          <w:rFonts w:ascii="Arial" w:hAnsi="Arial" w:cs="Arial"/>
          <w:spacing w:val="-2"/>
          <w:sz w:val="22"/>
          <w:szCs w:val="22"/>
          <w:lang w:val="en-US"/>
        </w:rPr>
        <w:t xml:space="preserve">Dental morphology and the systematics of the Procaviidae (Mammalia: Hyracoidea). </w:t>
      </w:r>
      <w:r w:rsidRPr="00F365FC">
        <w:rPr>
          <w:rFonts w:ascii="Arial" w:hAnsi="Arial" w:cs="Arial"/>
          <w:i/>
          <w:iCs/>
          <w:spacing w:val="-2"/>
          <w:sz w:val="22"/>
          <w:szCs w:val="22"/>
          <w:lang w:val="en-US"/>
        </w:rPr>
        <w:t xml:space="preserve"> Ann. Soc. R. Zool. Belg.  </w:t>
      </w:r>
      <w:r w:rsidRPr="00F365FC">
        <w:rPr>
          <w:rFonts w:ascii="Arial" w:hAnsi="Arial" w:cs="Arial"/>
          <w:spacing w:val="-2"/>
          <w:sz w:val="22"/>
          <w:szCs w:val="22"/>
          <w:lang w:val="en-US"/>
        </w:rPr>
        <w:t xml:space="preserve"> 112: 217</w:t>
      </w:r>
      <w:r w:rsidRPr="00F365FC">
        <w:rPr>
          <w:rFonts w:ascii="Arial" w:hAnsi="Arial" w:cs="Arial"/>
          <w:spacing w:val="-2"/>
          <w:sz w:val="22"/>
          <w:szCs w:val="22"/>
          <w:lang w:val="en-US"/>
        </w:rPr>
        <w:noBreakHyphen/>
        <w:t>223.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Allen, G.M. 1939.</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A checklist of African mammals.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Bull. Mus. Comp. Zool.</w:t>
      </w:r>
      <w:r w:rsidRPr="00F365FC">
        <w:rPr>
          <w:rFonts w:ascii="Arial" w:hAnsi="Arial" w:cs="Arial"/>
          <w:spacing w:val="-2"/>
          <w:sz w:val="22"/>
          <w:szCs w:val="22"/>
          <w:lang w:val="en-US"/>
        </w:rPr>
        <w:t xml:space="preserve"> 88: 1</w:t>
      </w:r>
      <w:r w:rsidRPr="00F365FC">
        <w:rPr>
          <w:rFonts w:ascii="Arial" w:hAnsi="Arial" w:cs="Arial"/>
          <w:spacing w:val="-2"/>
          <w:sz w:val="22"/>
          <w:szCs w:val="22"/>
          <w:lang w:val="en-US"/>
        </w:rPr>
        <w:noBreakHyphen/>
        <w:t>763.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Anderson, J. &amp; de Winton, W.E. 1902</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Zoology of Egypt: Mammalia.</w:t>
      </w:r>
      <w:r w:rsidRPr="00F365FC">
        <w:rPr>
          <w:rFonts w:ascii="Arial" w:hAnsi="Arial" w:cs="Arial"/>
          <w:spacing w:val="-2"/>
          <w:sz w:val="22"/>
          <w:szCs w:val="22"/>
          <w:lang w:val="en-US"/>
        </w:rPr>
        <w:t xml:space="preserve"> Hugh Rees, London, 374 pp.</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Assheton, R. 1905.</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 morphology of the ungulate placenta, particularly the development of that organ in the sheep and notes upon the placenta of the elephant and hyrax.</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Proc. Royal Soc. London</w:t>
      </w:r>
      <w:r w:rsidRPr="00F365FC">
        <w:rPr>
          <w:rFonts w:ascii="Arial" w:hAnsi="Arial" w:cs="Arial"/>
          <w:spacing w:val="-2"/>
          <w:sz w:val="22"/>
          <w:szCs w:val="22"/>
          <w:lang w:val="en-US"/>
        </w:rPr>
        <w:t xml:space="preserve"> B76: 393</w:t>
      </w:r>
      <w:r w:rsidRPr="00F365FC">
        <w:rPr>
          <w:rFonts w:ascii="Arial" w:hAnsi="Arial" w:cs="Arial"/>
          <w:spacing w:val="-2"/>
          <w:sz w:val="22"/>
          <w:szCs w:val="22"/>
          <w:lang w:val="en-US"/>
        </w:rPr>
        <w:noBreakHyphen/>
        <w:t>394.</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Assheton, R. 1906.</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 morphology of the ungulate placenta, particularly the development of that organ in sheep and notes upon the placenta of the elephant and hyrax.</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Phil. Trans. R. Soc</w:t>
      </w:r>
      <w:r w:rsidRPr="00F365FC">
        <w:rPr>
          <w:rFonts w:ascii="Arial" w:hAnsi="Arial" w:cs="Arial"/>
          <w:spacing w:val="-2"/>
          <w:sz w:val="22"/>
          <w:szCs w:val="22"/>
          <w:lang w:val="en-US"/>
        </w:rPr>
        <w:t>. B198: 143</w:t>
      </w:r>
      <w:r w:rsidRPr="00F365FC">
        <w:rPr>
          <w:rFonts w:ascii="Arial" w:hAnsi="Arial" w:cs="Arial"/>
          <w:spacing w:val="-2"/>
          <w:sz w:val="22"/>
          <w:szCs w:val="22"/>
          <w:lang w:val="en-US"/>
        </w:rPr>
        <w:noBreakHyphen/>
        <w:t>220.</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Blanford, W.T. 1869</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On the species of hyrax inhabiting Abyssinia and the neighboring countries.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Proc. Zool. Soc. London</w:t>
      </w:r>
      <w:r w:rsidRPr="00F365FC">
        <w:rPr>
          <w:rFonts w:ascii="Arial" w:hAnsi="Arial" w:cs="Arial"/>
          <w:spacing w:val="-2"/>
          <w:sz w:val="22"/>
          <w:szCs w:val="22"/>
          <w:lang w:val="en-US"/>
        </w:rPr>
        <w:t xml:space="preserve"> 1869: 638</w:t>
      </w:r>
      <w:r w:rsidRPr="00F365FC">
        <w:rPr>
          <w:rFonts w:ascii="Arial" w:hAnsi="Arial" w:cs="Arial"/>
          <w:spacing w:val="-2"/>
          <w:sz w:val="22"/>
          <w:szCs w:val="22"/>
          <w:lang w:val="en-US"/>
        </w:rPr>
        <w:noBreakHyphen/>
        <w:t>642.</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Bothma, J. du P. 1971</w:t>
      </w:r>
      <w:r w:rsidRPr="00F365FC">
        <w:rPr>
          <w:rFonts w:ascii="Arial" w:hAnsi="Arial" w:cs="Arial"/>
          <w:spacing w:val="-2"/>
          <w:sz w:val="22"/>
          <w:szCs w:val="22"/>
          <w:lang w:val="en-US"/>
        </w:rPr>
        <w:t>. Order Hyracoidea. Pp. 1</w:t>
      </w:r>
      <w:r w:rsidRPr="00F365FC">
        <w:rPr>
          <w:rFonts w:ascii="Arial" w:hAnsi="Arial" w:cs="Arial"/>
          <w:spacing w:val="-2"/>
          <w:sz w:val="22"/>
          <w:szCs w:val="22"/>
          <w:lang w:val="en-US"/>
        </w:rPr>
        <w:noBreakHyphen/>
        <w:t xml:space="preserve">8, In: </w:t>
      </w:r>
      <w:r w:rsidRPr="00F365FC">
        <w:rPr>
          <w:rFonts w:ascii="Arial" w:hAnsi="Arial" w:cs="Arial"/>
          <w:i/>
          <w:iCs/>
          <w:spacing w:val="-2"/>
          <w:sz w:val="22"/>
          <w:szCs w:val="22"/>
          <w:lang w:val="en-US"/>
        </w:rPr>
        <w:t>The mammals of Africa: An identification manual, Part XII</w:t>
      </w:r>
      <w:r w:rsidRPr="00F365FC">
        <w:rPr>
          <w:rFonts w:ascii="Arial" w:hAnsi="Arial" w:cs="Arial"/>
          <w:spacing w:val="-2"/>
          <w:sz w:val="22"/>
          <w:szCs w:val="22"/>
          <w:lang w:val="en-US"/>
        </w:rPr>
        <w:t xml:space="preserve"> (Meester, J. &amp; Setzer, H.W. </w:t>
      </w:r>
      <w:proofErr w:type="gramStart"/>
      <w:r w:rsidRPr="00F365FC">
        <w:rPr>
          <w:rFonts w:ascii="Arial" w:hAnsi="Arial" w:cs="Arial"/>
          <w:spacing w:val="-2"/>
          <w:sz w:val="22"/>
          <w:szCs w:val="22"/>
          <w:lang w:val="en-US"/>
        </w:rPr>
        <w:t>eds</w:t>
      </w:r>
      <w:proofErr w:type="gramEnd"/>
      <w:r w:rsidRPr="00F365FC">
        <w:rPr>
          <w:rFonts w:ascii="Arial" w:hAnsi="Arial" w:cs="Arial"/>
          <w:spacing w:val="-2"/>
          <w:sz w:val="22"/>
          <w:szCs w:val="22"/>
          <w:lang w:val="en-US"/>
        </w:rPr>
        <w:t>.). Washington, Smithsonian Institution Press.</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Brauer, A. 1913a.</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Weitere neue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 xml:space="preserve"> </w:t>
      </w:r>
      <w:r w:rsidRPr="00F365FC">
        <w:rPr>
          <w:rFonts w:ascii="Arial" w:hAnsi="Arial" w:cs="Arial"/>
          <w:spacing w:val="-2"/>
          <w:sz w:val="22"/>
          <w:szCs w:val="22"/>
          <w:lang w:val="en-US"/>
        </w:rPr>
        <w:noBreakHyphen/>
        <w:t xml:space="preserve"> Arten aus dem Kgl. Zoologischen Museum in Berlin.</w:t>
      </w:r>
      <w:proofErr w:type="gramEnd"/>
      <w:r w:rsidRPr="00F365FC">
        <w:rPr>
          <w:rFonts w:ascii="Arial" w:hAnsi="Arial" w:cs="Arial"/>
          <w:spacing w:val="-2"/>
          <w:sz w:val="22"/>
          <w:szCs w:val="22"/>
          <w:lang w:val="en-US"/>
        </w:rPr>
        <w:t xml:space="preserve"> Pp. 125</w:t>
      </w:r>
      <w:r w:rsidRPr="00F365FC">
        <w:rPr>
          <w:rFonts w:ascii="Arial" w:hAnsi="Arial" w:cs="Arial"/>
          <w:spacing w:val="-2"/>
          <w:sz w:val="22"/>
          <w:szCs w:val="22"/>
          <w:lang w:val="en-US"/>
        </w:rPr>
        <w:noBreakHyphen/>
        <w:t xml:space="preserve">141 in: </w:t>
      </w:r>
      <w:r w:rsidRPr="00F365FC">
        <w:rPr>
          <w:rFonts w:ascii="Arial" w:hAnsi="Arial" w:cs="Arial"/>
          <w:i/>
          <w:iCs/>
          <w:spacing w:val="-2"/>
          <w:sz w:val="22"/>
          <w:szCs w:val="22"/>
          <w:lang w:val="en-US"/>
        </w:rPr>
        <w:t xml:space="preserve"> Sitzb. </w:t>
      </w:r>
      <w:proofErr w:type="gramStart"/>
      <w:r w:rsidRPr="00F365FC">
        <w:rPr>
          <w:rFonts w:ascii="Arial" w:hAnsi="Arial" w:cs="Arial"/>
          <w:i/>
          <w:iCs/>
          <w:spacing w:val="-2"/>
          <w:sz w:val="22"/>
          <w:szCs w:val="22"/>
          <w:lang w:val="en-US"/>
        </w:rPr>
        <w:t>Ges.</w:t>
      </w:r>
      <w:proofErr w:type="gramEnd"/>
      <w:r w:rsidRPr="00F365FC">
        <w:rPr>
          <w:rFonts w:ascii="Arial" w:hAnsi="Arial" w:cs="Arial"/>
          <w:i/>
          <w:iCs/>
          <w:spacing w:val="-2"/>
          <w:sz w:val="22"/>
          <w:szCs w:val="22"/>
          <w:lang w:val="en-US"/>
        </w:rPr>
        <w:t xml:space="preserve"> Nat. Freunde</w:t>
      </w: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Brauer, A. 1913b.</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Zur Kenntnis des Gebisses von Procavia.</w:t>
      </w:r>
      <w:proofErr w:type="gramEnd"/>
      <w:r w:rsidRPr="00F365FC">
        <w:rPr>
          <w:rFonts w:ascii="Arial" w:hAnsi="Arial" w:cs="Arial"/>
          <w:spacing w:val="-2"/>
          <w:sz w:val="22"/>
          <w:szCs w:val="22"/>
          <w:lang w:val="en-US"/>
        </w:rPr>
        <w:t xml:space="preserve"> Pp. 118</w:t>
      </w:r>
      <w:r w:rsidRPr="00F365FC">
        <w:rPr>
          <w:rFonts w:ascii="Arial" w:hAnsi="Arial" w:cs="Arial"/>
          <w:spacing w:val="-2"/>
          <w:sz w:val="22"/>
          <w:szCs w:val="22"/>
          <w:lang w:val="en-US"/>
        </w:rPr>
        <w:noBreakHyphen/>
        <w:t xml:space="preserve">124 in: </w:t>
      </w:r>
      <w:r w:rsidRPr="00F365FC">
        <w:rPr>
          <w:rFonts w:ascii="Arial" w:hAnsi="Arial" w:cs="Arial"/>
          <w:i/>
          <w:iCs/>
          <w:spacing w:val="-2"/>
          <w:sz w:val="22"/>
          <w:szCs w:val="22"/>
          <w:lang w:val="en-US"/>
        </w:rPr>
        <w:t xml:space="preserve">Sitzb. </w:t>
      </w:r>
      <w:proofErr w:type="gramStart"/>
      <w:r w:rsidRPr="00F365FC">
        <w:rPr>
          <w:rFonts w:ascii="Arial" w:hAnsi="Arial" w:cs="Arial"/>
          <w:i/>
          <w:iCs/>
          <w:spacing w:val="-2"/>
          <w:sz w:val="22"/>
          <w:szCs w:val="22"/>
          <w:lang w:val="en-US"/>
        </w:rPr>
        <w:t>Ges.</w:t>
      </w:r>
      <w:proofErr w:type="gramEnd"/>
      <w:r w:rsidRPr="00F365FC">
        <w:rPr>
          <w:rFonts w:ascii="Arial" w:hAnsi="Arial" w:cs="Arial"/>
          <w:i/>
          <w:iCs/>
          <w:spacing w:val="-2"/>
          <w:sz w:val="22"/>
          <w:szCs w:val="22"/>
          <w:lang w:val="en-US"/>
        </w:rPr>
        <w:t xml:space="preserve"> Nat. Freunde.</w:t>
      </w: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Brauer, A. 1914</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Neue Klipp</w:t>
      </w:r>
      <w:r w:rsidRPr="00F365FC">
        <w:rPr>
          <w:rFonts w:ascii="Arial" w:hAnsi="Arial" w:cs="Arial"/>
          <w:spacing w:val="-2"/>
          <w:sz w:val="22"/>
          <w:szCs w:val="22"/>
          <w:lang w:val="en-US"/>
        </w:rPr>
        <w:noBreakHyphen/>
        <w:t xml:space="preserve"> und Baumschliefer aus Sudwest</w:t>
      </w:r>
      <w:r w:rsidRPr="00F365FC">
        <w:rPr>
          <w:rFonts w:ascii="Arial" w:hAnsi="Arial" w:cs="Arial"/>
          <w:spacing w:val="-2"/>
          <w:sz w:val="22"/>
          <w:szCs w:val="22"/>
          <w:lang w:val="en-US"/>
        </w:rPr>
        <w:noBreakHyphen/>
        <w:t>ubd Westafrika.</w:t>
      </w:r>
      <w:proofErr w:type="gramEnd"/>
      <w:r w:rsidRPr="00F365FC">
        <w:rPr>
          <w:rFonts w:ascii="Arial" w:hAnsi="Arial" w:cs="Arial"/>
          <w:spacing w:val="-2"/>
          <w:sz w:val="22"/>
          <w:szCs w:val="22"/>
          <w:lang w:val="en-US"/>
        </w:rPr>
        <w:t xml:space="preserve"> Pp. 27</w:t>
      </w:r>
      <w:r w:rsidRPr="00F365FC">
        <w:rPr>
          <w:rFonts w:ascii="Arial" w:hAnsi="Arial" w:cs="Arial"/>
          <w:spacing w:val="-2"/>
          <w:sz w:val="22"/>
          <w:szCs w:val="22"/>
          <w:lang w:val="en-US"/>
        </w:rPr>
        <w:noBreakHyphen/>
        <w:t xml:space="preserve">39 in: </w:t>
      </w:r>
      <w:r w:rsidRPr="00F365FC">
        <w:rPr>
          <w:rFonts w:ascii="Arial" w:hAnsi="Arial" w:cs="Arial"/>
          <w:i/>
          <w:iCs/>
          <w:spacing w:val="-2"/>
          <w:sz w:val="22"/>
          <w:szCs w:val="22"/>
          <w:lang w:val="en-US"/>
        </w:rPr>
        <w:t xml:space="preserve">Sitzb. </w:t>
      </w:r>
      <w:proofErr w:type="gramStart"/>
      <w:r w:rsidRPr="00F365FC">
        <w:rPr>
          <w:rFonts w:ascii="Arial" w:hAnsi="Arial" w:cs="Arial"/>
          <w:i/>
          <w:iCs/>
          <w:spacing w:val="-2"/>
          <w:sz w:val="22"/>
          <w:szCs w:val="22"/>
          <w:lang w:val="en-US"/>
        </w:rPr>
        <w:t>Ges.</w:t>
      </w:r>
      <w:proofErr w:type="gramEnd"/>
      <w:r w:rsidRPr="00F365FC">
        <w:rPr>
          <w:rFonts w:ascii="Arial" w:hAnsi="Arial" w:cs="Arial"/>
          <w:i/>
          <w:iCs/>
          <w:spacing w:val="-2"/>
          <w:sz w:val="22"/>
          <w:szCs w:val="22"/>
          <w:lang w:val="en-US"/>
        </w:rPr>
        <w:t xml:space="preserve"> Nat. Freunde</w:t>
      </w:r>
      <w:r w:rsidRPr="00F365FC">
        <w:rPr>
          <w:rFonts w:ascii="Arial" w:hAnsi="Arial" w:cs="Arial"/>
          <w:spacing w:val="-2"/>
          <w:sz w:val="22"/>
          <w:szCs w:val="22"/>
          <w:lang w:val="en-US"/>
        </w:rPr>
        <w:t>.</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Brauer, A. 1917</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Neue Procaviiden. Pp. 294</w:t>
      </w:r>
      <w:r w:rsidRPr="00F365FC">
        <w:rPr>
          <w:rFonts w:ascii="Arial" w:hAnsi="Arial" w:cs="Arial"/>
          <w:spacing w:val="-2"/>
          <w:sz w:val="22"/>
          <w:szCs w:val="22"/>
          <w:lang w:val="en-US"/>
        </w:rPr>
        <w:noBreakHyphen/>
        <w:t xml:space="preserve">303 </w:t>
      </w:r>
      <w:proofErr w:type="gramStart"/>
      <w:r w:rsidRPr="00F365FC">
        <w:rPr>
          <w:rFonts w:ascii="Arial" w:hAnsi="Arial" w:cs="Arial"/>
          <w:spacing w:val="-2"/>
          <w:sz w:val="22"/>
          <w:szCs w:val="22"/>
          <w:lang w:val="en-US"/>
        </w:rPr>
        <w:t>In</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 xml:space="preserve">Sitzb. </w:t>
      </w:r>
      <w:proofErr w:type="gramStart"/>
      <w:r w:rsidRPr="00F365FC">
        <w:rPr>
          <w:rFonts w:ascii="Arial" w:hAnsi="Arial" w:cs="Arial"/>
          <w:i/>
          <w:iCs/>
          <w:spacing w:val="-2"/>
          <w:sz w:val="22"/>
          <w:szCs w:val="22"/>
          <w:lang w:val="en-US"/>
        </w:rPr>
        <w:t>Ges.</w:t>
      </w:r>
      <w:proofErr w:type="gramEnd"/>
      <w:r w:rsidRPr="00F365FC">
        <w:rPr>
          <w:rFonts w:ascii="Arial" w:hAnsi="Arial" w:cs="Arial"/>
          <w:i/>
          <w:iCs/>
          <w:spacing w:val="-2"/>
          <w:sz w:val="22"/>
          <w:szCs w:val="22"/>
          <w:lang w:val="en-US"/>
        </w:rPr>
        <w:t xml:space="preserve"> Nat. Freunde.</w:t>
      </w: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Burton, M. 1961.</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Rock Hyrax.</w:t>
      </w:r>
      <w:proofErr w:type="gramEnd"/>
      <w:r w:rsidRPr="00F365FC">
        <w:rPr>
          <w:rFonts w:ascii="Arial" w:hAnsi="Arial" w:cs="Arial"/>
          <w:spacing w:val="-2"/>
          <w:sz w:val="22"/>
          <w:szCs w:val="22"/>
          <w:lang w:val="en-US"/>
        </w:rPr>
        <w:t xml:space="preserve"> Pp. 420 in: </w:t>
      </w:r>
      <w:r w:rsidRPr="00F365FC">
        <w:rPr>
          <w:rFonts w:ascii="Arial" w:hAnsi="Arial" w:cs="Arial"/>
          <w:i/>
          <w:iCs/>
          <w:spacing w:val="-2"/>
          <w:sz w:val="22"/>
          <w:szCs w:val="22"/>
          <w:lang w:val="en-US"/>
        </w:rPr>
        <w:t xml:space="preserve">Lond. </w:t>
      </w:r>
      <w:proofErr w:type="gramStart"/>
      <w:r w:rsidRPr="00F365FC">
        <w:rPr>
          <w:rFonts w:ascii="Arial" w:hAnsi="Arial" w:cs="Arial"/>
          <w:i/>
          <w:iCs/>
          <w:spacing w:val="-2"/>
          <w:sz w:val="22"/>
          <w:szCs w:val="22"/>
          <w:lang w:val="en-US"/>
        </w:rPr>
        <w:t>Ill. News.</w:t>
      </w:r>
      <w:proofErr w:type="gramEnd"/>
      <w:r w:rsidRPr="00F365FC">
        <w:rPr>
          <w:rFonts w:ascii="Arial" w:hAnsi="Arial" w:cs="Arial"/>
          <w:spacing w:val="-2"/>
          <w:sz w:val="22"/>
          <w:szCs w:val="22"/>
          <w:lang w:val="en-US"/>
        </w:rPr>
        <w:t xml:space="preserve"> Sept. 9.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Caro, T.M. &amp; Alawi, R.M. 1985.</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Comparative aspects of behavioural development in two species of free</w:t>
      </w:r>
      <w:r w:rsidRPr="00F365FC">
        <w:rPr>
          <w:rFonts w:ascii="Arial" w:hAnsi="Arial" w:cs="Arial"/>
          <w:spacing w:val="-2"/>
          <w:sz w:val="22"/>
          <w:szCs w:val="22"/>
          <w:lang w:val="en-US"/>
        </w:rPr>
        <w:noBreakHyphen/>
        <w:t>living hyrax.</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Behaviour</w:t>
      </w:r>
      <w:r w:rsidRPr="00F365FC">
        <w:rPr>
          <w:rFonts w:ascii="Arial" w:hAnsi="Arial" w:cs="Arial"/>
          <w:spacing w:val="-2"/>
          <w:sz w:val="22"/>
          <w:szCs w:val="22"/>
          <w:lang w:val="en-US"/>
        </w:rPr>
        <w:t xml:space="preserve"> 95: 87</w:t>
      </w:r>
      <w:r w:rsidRPr="00F365FC">
        <w:rPr>
          <w:rFonts w:ascii="Arial" w:hAnsi="Arial" w:cs="Arial"/>
          <w:spacing w:val="-2"/>
          <w:sz w:val="22"/>
          <w:szCs w:val="22"/>
          <w:lang w:val="en-US"/>
        </w:rPr>
        <w:noBreakHyphen/>
        <w:t>109.</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Cloudsley</w:t>
      </w:r>
      <w:r w:rsidRPr="00F365FC">
        <w:rPr>
          <w:rFonts w:ascii="Arial" w:hAnsi="Arial" w:cs="Arial"/>
          <w:b/>
          <w:bCs/>
          <w:spacing w:val="-2"/>
          <w:sz w:val="22"/>
          <w:szCs w:val="22"/>
          <w:lang w:val="en-US"/>
        </w:rPr>
        <w:noBreakHyphen/>
        <w:t>Thompson, J.L. 1969</w:t>
      </w:r>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The zoology of tropical Africa.</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355pp. London, Weidenfeld and Nicolson.</w:t>
      </w:r>
      <w:proofErr w:type="gramEnd"/>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Coe, M.J. &amp; Foster, J.B. 1972.</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 mammals of the northern slopes of Mount Kenya.</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J.E. Afr. Nat. Hist. Soc.</w:t>
      </w:r>
      <w:r w:rsidRPr="00F365FC">
        <w:rPr>
          <w:rFonts w:ascii="Arial" w:hAnsi="Arial" w:cs="Arial"/>
          <w:spacing w:val="-2"/>
          <w:sz w:val="22"/>
          <w:szCs w:val="22"/>
          <w:lang w:val="en-US"/>
        </w:rPr>
        <w:t xml:space="preserve"> Supp. 131: 1</w:t>
      </w:r>
      <w:r w:rsidRPr="00F365FC">
        <w:rPr>
          <w:rFonts w:ascii="Arial" w:hAnsi="Arial" w:cs="Arial"/>
          <w:spacing w:val="-2"/>
          <w:sz w:val="22"/>
          <w:szCs w:val="22"/>
          <w:lang w:val="en-US"/>
        </w:rPr>
        <w:noBreakHyphen/>
        <w:t xml:space="preserve">18.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Corbet, G.B. 1979.</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The taxonomy of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 xml:space="preserve"> in Ethiopia, with special reference to the </w:t>
      </w:r>
      <w:r w:rsidRPr="00F365FC">
        <w:rPr>
          <w:rFonts w:ascii="Arial" w:hAnsi="Arial" w:cs="Arial"/>
          <w:spacing w:val="-2"/>
          <w:sz w:val="22"/>
          <w:szCs w:val="22"/>
          <w:lang w:val="en-US"/>
        </w:rPr>
        <w:lastRenderedPageBreak/>
        <w:t xml:space="preserve">aberrant tusks of </w:t>
      </w:r>
      <w:r w:rsidRPr="00F365FC">
        <w:rPr>
          <w:rFonts w:ascii="Arial" w:hAnsi="Arial" w:cs="Arial"/>
          <w:i/>
          <w:iCs/>
          <w:spacing w:val="-2"/>
          <w:sz w:val="22"/>
          <w:szCs w:val="22"/>
          <w:lang w:val="en-US"/>
        </w:rPr>
        <w:t>P.c. capillosa</w:t>
      </w:r>
      <w:r w:rsidRPr="00F365FC">
        <w:rPr>
          <w:rFonts w:ascii="Arial" w:hAnsi="Arial" w:cs="Arial"/>
          <w:spacing w:val="-2"/>
          <w:sz w:val="22"/>
          <w:szCs w:val="22"/>
          <w:lang w:val="en-US"/>
        </w:rPr>
        <w:t xml:space="preserve"> Brauer (Mammalia Hyracoidea).</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Bull. Brit. Mus. Nat. Hist. (Zool)</w:t>
      </w:r>
      <w:r w:rsidRPr="00F365FC">
        <w:rPr>
          <w:rFonts w:ascii="Arial" w:hAnsi="Arial" w:cs="Arial"/>
          <w:spacing w:val="-2"/>
          <w:sz w:val="22"/>
          <w:szCs w:val="22"/>
          <w:lang w:val="en-US"/>
        </w:rPr>
        <w:t xml:space="preserve"> 36: 251</w:t>
      </w:r>
      <w:r w:rsidRPr="00F365FC">
        <w:rPr>
          <w:rFonts w:ascii="Arial" w:hAnsi="Arial" w:cs="Arial"/>
          <w:spacing w:val="-2"/>
          <w:sz w:val="22"/>
          <w:szCs w:val="22"/>
          <w:lang w:val="en-US"/>
        </w:rPr>
        <w:noBreakHyphen/>
        <w:t>259.</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DeBlase, A.F. &amp; Martin, R.E. 1981</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A manual of mammalogy with keys to families of the world.</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463 pp. Dubuque, Iowa, W.C. Brown Company Publishers.</w:t>
      </w:r>
      <w:proofErr w:type="gramEnd"/>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De Jong, W.W. &amp; Zweers, A. 1980</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Confirmacao da relacao entre peixes</w:t>
      </w:r>
      <w:r w:rsidRPr="00F365FC">
        <w:rPr>
          <w:rFonts w:ascii="Arial" w:hAnsi="Arial" w:cs="Arial"/>
          <w:spacing w:val="-2"/>
          <w:sz w:val="22"/>
          <w:szCs w:val="22"/>
          <w:lang w:val="en-US"/>
        </w:rPr>
        <w:noBreakHyphen/>
        <w:t>bois hyraxes' e elefantes, por meio do estudio da proteina das lentes dops olhos.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 xml:space="preserve">Acta Amazon </w:t>
      </w:r>
      <w:r w:rsidRPr="00F365FC">
        <w:rPr>
          <w:rFonts w:ascii="Arial" w:hAnsi="Arial" w:cs="Arial"/>
          <w:spacing w:val="-2"/>
          <w:sz w:val="22"/>
          <w:szCs w:val="22"/>
          <w:lang w:val="en-US"/>
        </w:rPr>
        <w:t>10: 897</w:t>
      </w:r>
      <w:r w:rsidRPr="00F365FC">
        <w:rPr>
          <w:rFonts w:ascii="Arial" w:hAnsi="Arial" w:cs="Arial"/>
          <w:spacing w:val="-2"/>
          <w:sz w:val="22"/>
          <w:szCs w:val="22"/>
          <w:lang w:val="en-US"/>
        </w:rPr>
        <w:noBreakHyphen/>
        <w:t>902.</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Dempsy, E.W. 1969.</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Comparative aspects of the placentae of certain African mammals.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 xml:space="preserve">J. Reprod. </w:t>
      </w:r>
      <w:proofErr w:type="gramStart"/>
      <w:r w:rsidRPr="00F365FC">
        <w:rPr>
          <w:rFonts w:ascii="Arial" w:hAnsi="Arial" w:cs="Arial"/>
          <w:i/>
          <w:iCs/>
          <w:spacing w:val="-2"/>
          <w:sz w:val="22"/>
          <w:szCs w:val="22"/>
          <w:lang w:val="en-US"/>
        </w:rPr>
        <w:t>Fert.</w:t>
      </w:r>
      <w:proofErr w:type="gramEnd"/>
      <w:r w:rsidRPr="00F365FC">
        <w:rPr>
          <w:rFonts w:ascii="Arial" w:hAnsi="Arial" w:cs="Arial"/>
          <w:i/>
          <w:iCs/>
          <w:spacing w:val="-2"/>
          <w:sz w:val="22"/>
          <w:szCs w:val="22"/>
          <w:lang w:val="en-US"/>
        </w:rPr>
        <w:t xml:space="preserve"> Suppl.</w:t>
      </w:r>
      <w:r w:rsidRPr="00F365FC">
        <w:rPr>
          <w:rFonts w:ascii="Arial" w:hAnsi="Arial" w:cs="Arial"/>
          <w:spacing w:val="-2"/>
          <w:sz w:val="22"/>
          <w:szCs w:val="22"/>
          <w:lang w:val="en-US"/>
        </w:rPr>
        <w:t xml:space="preserve"> 6: 189</w:t>
      </w:r>
      <w:r w:rsidRPr="00F365FC">
        <w:rPr>
          <w:rFonts w:ascii="Arial" w:hAnsi="Arial" w:cs="Arial"/>
          <w:spacing w:val="-2"/>
          <w:sz w:val="22"/>
          <w:szCs w:val="22"/>
          <w:lang w:val="en-US"/>
        </w:rPr>
        <w:noBreakHyphen/>
        <w:t>192.</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Dobson, G.E. 1876.</w:t>
      </w:r>
      <w:r w:rsidRPr="00F365FC">
        <w:rPr>
          <w:rFonts w:ascii="Arial" w:hAnsi="Arial" w:cs="Arial"/>
          <w:spacing w:val="-2"/>
          <w:sz w:val="22"/>
          <w:szCs w:val="22"/>
          <w:lang w:val="en-US"/>
        </w:rPr>
        <w:t xml:space="preserve"> On peculiar structures in the feet of certain species of mammals which enable them to walk on smooth perpendicular surfaces. </w:t>
      </w:r>
      <w:r w:rsidRPr="00F365FC">
        <w:rPr>
          <w:rFonts w:ascii="Arial" w:hAnsi="Arial" w:cs="Arial"/>
          <w:i/>
          <w:iCs/>
          <w:spacing w:val="-2"/>
          <w:sz w:val="22"/>
          <w:szCs w:val="22"/>
          <w:lang w:val="en-US"/>
        </w:rPr>
        <w:t>Proc. Zool. Soc. Lond.</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1876: 526.</w:t>
      </w:r>
      <w:proofErr w:type="gramEnd"/>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Dorst, J. &amp; Dandelot, P. 1970</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A field guide to the larger mammals of Africa.</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278 pp. Boston, Houghton Mifflin Co.</w:t>
      </w:r>
      <w:proofErr w:type="gramEnd"/>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Dubrovo, I.A. 1978</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New data on fossil Hyracoidea.</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Paleontol.</w:t>
      </w:r>
      <w:proofErr w:type="gramEnd"/>
      <w:r w:rsidRPr="00F365FC">
        <w:rPr>
          <w:rFonts w:ascii="Arial" w:hAnsi="Arial" w:cs="Arial"/>
          <w:i/>
          <w:iCs/>
          <w:spacing w:val="-2"/>
          <w:sz w:val="22"/>
          <w:szCs w:val="22"/>
          <w:lang w:val="en-US"/>
        </w:rPr>
        <w:t xml:space="preserve"> J.</w:t>
      </w:r>
      <w:r w:rsidRPr="00F365FC">
        <w:rPr>
          <w:rFonts w:ascii="Arial" w:hAnsi="Arial" w:cs="Arial"/>
          <w:spacing w:val="-2"/>
          <w:sz w:val="22"/>
          <w:szCs w:val="22"/>
          <w:lang w:val="en-US"/>
        </w:rPr>
        <w:t xml:space="preserve"> 12: 375</w:t>
      </w:r>
      <w:r w:rsidRPr="00F365FC">
        <w:rPr>
          <w:rFonts w:ascii="Arial" w:hAnsi="Arial" w:cs="Arial"/>
          <w:spacing w:val="-2"/>
          <w:sz w:val="22"/>
          <w:szCs w:val="22"/>
          <w:lang w:val="en-US"/>
        </w:rPr>
        <w:noBreakHyphen/>
        <w:t>383.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Ellerman, J.R. &amp; Morrison</w:t>
      </w:r>
      <w:r w:rsidRPr="00F365FC">
        <w:rPr>
          <w:rFonts w:ascii="Arial" w:hAnsi="Arial" w:cs="Arial"/>
          <w:b/>
          <w:bCs/>
          <w:spacing w:val="-2"/>
          <w:sz w:val="22"/>
          <w:szCs w:val="22"/>
          <w:lang w:val="en-US"/>
        </w:rPr>
        <w:noBreakHyphen/>
        <w:t>Scott, T.C.S. 1951</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Checklist of Palaearctic and Indian mammals, 1758 to 1946.</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British Mus. Nat. Hist.,</w:t>
      </w:r>
      <w:r w:rsidRPr="00F365FC">
        <w:rPr>
          <w:rFonts w:ascii="Arial" w:hAnsi="Arial" w:cs="Arial"/>
          <w:spacing w:val="-2"/>
          <w:sz w:val="22"/>
          <w:szCs w:val="22"/>
          <w:lang w:val="en-US"/>
        </w:rPr>
        <w:t xml:space="preserve"> London, 810 pp.</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Eloff, A. &amp; Hoven, van. W. 1985.</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VFA production in the hindgut of </w:t>
      </w:r>
      <w:r w:rsidRPr="00F365FC">
        <w:rPr>
          <w:rFonts w:ascii="Arial" w:hAnsi="Arial" w:cs="Arial"/>
          <w:i/>
          <w:iCs/>
          <w:spacing w:val="-2"/>
          <w:sz w:val="22"/>
          <w:szCs w:val="22"/>
          <w:lang w:val="en-US"/>
        </w:rPr>
        <w:t>Procavia capensis.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Comp. Bioch. Physiol.</w:t>
      </w:r>
      <w:r w:rsidRPr="00F365FC">
        <w:rPr>
          <w:rFonts w:ascii="Arial" w:hAnsi="Arial" w:cs="Arial"/>
          <w:spacing w:val="-2"/>
          <w:sz w:val="22"/>
          <w:szCs w:val="22"/>
          <w:lang w:val="en-US"/>
        </w:rPr>
        <w:t xml:space="preserve"> 80: 291</w:t>
      </w:r>
      <w:r w:rsidRPr="00F365FC">
        <w:rPr>
          <w:rFonts w:ascii="Arial" w:hAnsi="Arial" w:cs="Arial"/>
          <w:spacing w:val="-2"/>
          <w:sz w:val="22"/>
          <w:szCs w:val="22"/>
          <w:lang w:val="en-US"/>
        </w:rPr>
        <w:noBreakHyphen/>
        <w:t xml:space="preserve">296.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Fain, A. &amp; Lukoschus, F.S. 1981</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A new Psoropitdae (Acari: Astigmata) from </w:t>
      </w:r>
      <w:r w:rsidRPr="00F365FC">
        <w:rPr>
          <w:rFonts w:ascii="Arial" w:hAnsi="Arial" w:cs="Arial"/>
          <w:i/>
          <w:iCs/>
          <w:spacing w:val="-2"/>
          <w:sz w:val="22"/>
          <w:szCs w:val="22"/>
          <w:lang w:val="en-US"/>
        </w:rPr>
        <w:t>Dendrohyrax dorsalis</w:t>
      </w:r>
      <w:r w:rsidRPr="00F365FC">
        <w:rPr>
          <w:rFonts w:ascii="Arial" w:hAnsi="Arial" w:cs="Arial"/>
          <w:spacing w:val="-2"/>
          <w:sz w:val="22"/>
          <w:szCs w:val="22"/>
          <w:lang w:val="en-US"/>
        </w:rPr>
        <w:t xml:space="preserve"> in Zaire. </w:t>
      </w:r>
      <w:r w:rsidRPr="00F365FC">
        <w:rPr>
          <w:rFonts w:ascii="Arial" w:hAnsi="Arial" w:cs="Arial"/>
          <w:i/>
          <w:iCs/>
          <w:spacing w:val="-2"/>
          <w:sz w:val="22"/>
          <w:szCs w:val="22"/>
          <w:lang w:val="en-US"/>
        </w:rPr>
        <w:t>Int. J. Ascarol</w:t>
      </w:r>
      <w:r w:rsidRPr="00F365FC">
        <w:rPr>
          <w:rFonts w:ascii="Arial" w:hAnsi="Arial" w:cs="Arial"/>
          <w:spacing w:val="-2"/>
          <w:sz w:val="22"/>
          <w:szCs w:val="22"/>
          <w:lang w:val="en-US"/>
        </w:rPr>
        <w:t>. 7: 143</w:t>
      </w:r>
      <w:r w:rsidRPr="00F365FC">
        <w:rPr>
          <w:rFonts w:ascii="Arial" w:hAnsi="Arial" w:cs="Arial"/>
          <w:spacing w:val="-2"/>
          <w:sz w:val="22"/>
          <w:szCs w:val="22"/>
          <w:lang w:val="en-US"/>
        </w:rPr>
        <w:noBreakHyphen/>
        <w:t>146.</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Fairall, N. 1980</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A conceptual integrated scheme for the control of the hyrax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 xml:space="preserve"> in South Africa based on preliminary research. Pp. 1875</w:t>
      </w:r>
      <w:r w:rsidRPr="00F365FC">
        <w:rPr>
          <w:rFonts w:ascii="Arial" w:hAnsi="Arial" w:cs="Arial"/>
          <w:spacing w:val="-2"/>
          <w:sz w:val="22"/>
          <w:szCs w:val="22"/>
          <w:lang w:val="en-US"/>
        </w:rPr>
        <w:noBreakHyphen/>
        <w:t xml:space="preserve">1884 in: </w:t>
      </w:r>
      <w:r w:rsidRPr="00F365FC">
        <w:rPr>
          <w:rFonts w:ascii="Arial" w:hAnsi="Arial" w:cs="Arial"/>
          <w:i/>
          <w:iCs/>
          <w:spacing w:val="-2"/>
          <w:sz w:val="22"/>
          <w:szCs w:val="22"/>
          <w:lang w:val="en-US"/>
        </w:rPr>
        <w:t>Worldwide Furbearer Conf. Proc</w:t>
      </w:r>
      <w:r w:rsidRPr="00F365FC">
        <w:rPr>
          <w:rFonts w:ascii="Arial" w:hAnsi="Arial" w:cs="Arial"/>
          <w:spacing w:val="-2"/>
          <w:sz w:val="22"/>
          <w:szCs w:val="22"/>
          <w:lang w:val="en-US"/>
        </w:rPr>
        <w:t xml:space="preserve">. (Chapman, J.A. &amp; Pursley, D. </w:t>
      </w:r>
      <w:proofErr w:type="gramStart"/>
      <w:r w:rsidRPr="00F365FC">
        <w:rPr>
          <w:rFonts w:ascii="Arial" w:hAnsi="Arial" w:cs="Arial"/>
          <w:spacing w:val="-2"/>
          <w:sz w:val="22"/>
          <w:szCs w:val="22"/>
          <w:lang w:val="en-US"/>
        </w:rPr>
        <w:t>eds</w:t>
      </w:r>
      <w:proofErr w:type="gramEnd"/>
      <w:r w:rsidRPr="00F365FC">
        <w:rPr>
          <w:rFonts w:ascii="Arial" w:hAnsi="Arial" w:cs="Arial"/>
          <w:spacing w:val="-2"/>
          <w:sz w:val="22"/>
          <w:szCs w:val="22"/>
          <w:lang w:val="en-US"/>
        </w:rPr>
        <w:t>.). Univ. Maryland, USA.</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Fairall, N. 1982.</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The relationship between water turnover and energy intake in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Occas. Bull. Zool. Soc. S. Afr.</w:t>
      </w:r>
      <w:r w:rsidRPr="00F365FC">
        <w:rPr>
          <w:rFonts w:ascii="Arial" w:hAnsi="Arial" w:cs="Arial"/>
          <w:spacing w:val="-2"/>
          <w:sz w:val="22"/>
          <w:szCs w:val="22"/>
          <w:lang w:val="en-US"/>
        </w:rPr>
        <w:t xml:space="preserve"> 2: 23.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Fairall, N. &amp; Crawford, R.J.M. 1983.</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Application of the Robson</w:t>
      </w:r>
      <w:r w:rsidRPr="00F365FC">
        <w:rPr>
          <w:rFonts w:ascii="Arial" w:hAnsi="Arial" w:cs="Arial"/>
          <w:spacing w:val="-2"/>
          <w:sz w:val="22"/>
          <w:szCs w:val="22"/>
          <w:lang w:val="en-US"/>
        </w:rPr>
        <w:noBreakHyphen/>
        <w:t xml:space="preserve">Whitlock technique to estimate hyrax </w:t>
      </w:r>
      <w:r w:rsidRPr="00F365FC">
        <w:rPr>
          <w:rFonts w:ascii="Arial" w:hAnsi="Arial" w:cs="Arial"/>
          <w:i/>
          <w:iCs/>
          <w:spacing w:val="-2"/>
          <w:sz w:val="22"/>
          <w:szCs w:val="22"/>
          <w:lang w:val="en-US"/>
        </w:rPr>
        <w:t xml:space="preserve">Procavia capensis </w:t>
      </w:r>
      <w:r w:rsidRPr="00F365FC">
        <w:rPr>
          <w:rFonts w:ascii="Arial" w:hAnsi="Arial" w:cs="Arial"/>
          <w:spacing w:val="-2"/>
          <w:sz w:val="22"/>
          <w:szCs w:val="22"/>
          <w:lang w:val="en-US"/>
        </w:rPr>
        <w:t>numbers.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S. Afr. J. Wildl. Res.</w:t>
      </w:r>
      <w:r w:rsidRPr="00F365FC">
        <w:rPr>
          <w:rFonts w:ascii="Arial" w:hAnsi="Arial" w:cs="Arial"/>
          <w:spacing w:val="-2"/>
          <w:sz w:val="22"/>
          <w:szCs w:val="22"/>
          <w:lang w:val="en-US"/>
        </w:rPr>
        <w:t xml:space="preserve"> 13: 25</w:t>
      </w:r>
      <w:r w:rsidRPr="00F365FC">
        <w:rPr>
          <w:rFonts w:ascii="Arial" w:hAnsi="Arial" w:cs="Arial"/>
          <w:spacing w:val="-2"/>
          <w:sz w:val="22"/>
          <w:szCs w:val="22"/>
          <w:lang w:val="en-US"/>
        </w:rPr>
        <w:noBreakHyphen/>
        <w:t>26.</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Fairall, N. &amp; McNairn, I.S. 1981</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A metabolic energy conserving strategy in the hyrax,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 xml:space="preserve"> .Pp. 343</w:t>
      </w:r>
      <w:r w:rsidRPr="00F365FC">
        <w:rPr>
          <w:rFonts w:ascii="Arial" w:hAnsi="Arial" w:cs="Arial"/>
          <w:spacing w:val="-2"/>
          <w:sz w:val="22"/>
          <w:szCs w:val="22"/>
          <w:lang w:val="en-US"/>
        </w:rPr>
        <w:noBreakHyphen/>
        <w:t xml:space="preserve">354 in: </w:t>
      </w:r>
      <w:r w:rsidRPr="00F365FC">
        <w:rPr>
          <w:rFonts w:ascii="Arial" w:hAnsi="Arial" w:cs="Arial"/>
          <w:i/>
          <w:iCs/>
          <w:spacing w:val="-2"/>
          <w:sz w:val="22"/>
          <w:szCs w:val="22"/>
          <w:lang w:val="en-US"/>
        </w:rPr>
        <w:t>Worldwide Furbearer Conf. Proc.</w:t>
      </w:r>
      <w:r w:rsidRPr="00F365FC">
        <w:rPr>
          <w:rFonts w:ascii="Arial" w:hAnsi="Arial" w:cs="Arial"/>
          <w:spacing w:val="-2"/>
          <w:sz w:val="22"/>
          <w:szCs w:val="22"/>
          <w:lang w:val="en-US"/>
        </w:rPr>
        <w:t xml:space="preserve"> (Chapman, J.A. &amp; Pursley, D. </w:t>
      </w:r>
      <w:proofErr w:type="gramStart"/>
      <w:r w:rsidRPr="00F365FC">
        <w:rPr>
          <w:rFonts w:ascii="Arial" w:hAnsi="Arial" w:cs="Arial"/>
          <w:spacing w:val="-2"/>
          <w:sz w:val="22"/>
          <w:szCs w:val="22"/>
          <w:lang w:val="en-US"/>
        </w:rPr>
        <w:t>eds</w:t>
      </w:r>
      <w:proofErr w:type="gramEnd"/>
      <w:r w:rsidRPr="00F365FC">
        <w:rPr>
          <w:rFonts w:ascii="Arial" w:hAnsi="Arial" w:cs="Arial"/>
          <w:spacing w:val="-2"/>
          <w:sz w:val="22"/>
          <w:szCs w:val="22"/>
          <w:lang w:val="en-US"/>
        </w:rPr>
        <w:t>.). Univ. Maryland, USA.</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Fisher, E. 1903</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Bau und Entwickelung des Carpus und Tarsus vom Hyrax.</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Jenaische Z. Nat.</w:t>
      </w:r>
      <w:r w:rsidRPr="00F365FC">
        <w:rPr>
          <w:rFonts w:ascii="Arial" w:hAnsi="Arial" w:cs="Arial"/>
          <w:spacing w:val="-2"/>
          <w:sz w:val="22"/>
          <w:szCs w:val="22"/>
          <w:lang w:val="en-US"/>
        </w:rPr>
        <w:t xml:space="preserve"> 37: 691</w:t>
      </w:r>
      <w:r w:rsidRPr="00F365FC">
        <w:rPr>
          <w:rFonts w:ascii="Arial" w:hAnsi="Arial" w:cs="Arial"/>
          <w:spacing w:val="-2"/>
          <w:sz w:val="22"/>
          <w:szCs w:val="22"/>
          <w:lang w:val="en-US"/>
        </w:rPr>
        <w:noBreakHyphen/>
        <w:t xml:space="preserve">726.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Flower, W.H. &amp; Lydekker, R. 1891.</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An introduction to the study of mammals, living and extinct.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763 pp. London, Adam &amp; Charles Black.</w:t>
      </w:r>
      <w:proofErr w:type="gramEnd"/>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lastRenderedPageBreak/>
        <w:t>Fox, H. 1933</w:t>
      </w:r>
      <w:r w:rsidRPr="00F365FC">
        <w:rPr>
          <w:rFonts w:ascii="Arial" w:hAnsi="Arial" w:cs="Arial"/>
          <w:spacing w:val="-2"/>
          <w:sz w:val="22"/>
          <w:szCs w:val="22"/>
          <w:lang w:val="en-US"/>
        </w:rPr>
        <w:t xml:space="preserve">. Some notes upon the nature, health and maintenance of the hyrax. </w:t>
      </w:r>
      <w:r w:rsidRPr="00F365FC">
        <w:rPr>
          <w:rFonts w:ascii="Arial" w:hAnsi="Arial" w:cs="Arial"/>
          <w:i/>
          <w:iCs/>
          <w:spacing w:val="-2"/>
          <w:sz w:val="22"/>
          <w:szCs w:val="22"/>
          <w:lang w:val="en-US"/>
        </w:rPr>
        <w:t>Proc. Amer. Phil. Soc</w:t>
      </w:r>
      <w:r w:rsidRPr="00F365FC">
        <w:rPr>
          <w:rFonts w:ascii="Arial" w:hAnsi="Arial" w:cs="Arial"/>
          <w:spacing w:val="-2"/>
          <w:sz w:val="22"/>
          <w:szCs w:val="22"/>
          <w:lang w:val="en-US"/>
        </w:rPr>
        <w:t>. 72: 1</w:t>
      </w:r>
      <w:r w:rsidRPr="00F365FC">
        <w:rPr>
          <w:rFonts w:ascii="Arial" w:hAnsi="Arial" w:cs="Arial"/>
          <w:spacing w:val="-2"/>
          <w:sz w:val="22"/>
          <w:szCs w:val="22"/>
          <w:lang w:val="en-US"/>
        </w:rPr>
        <w:noBreakHyphen/>
        <w:t xml:space="preserve">24.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Fourie, L.J. &amp; Perrin, M.R. 1985</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Seasonal changes in the body fat of the </w:t>
      </w:r>
      <w:r w:rsidRPr="00F365FC">
        <w:rPr>
          <w:rFonts w:ascii="Arial" w:hAnsi="Arial" w:cs="Arial"/>
          <w:i/>
          <w:iCs/>
          <w:spacing w:val="-2"/>
          <w:sz w:val="22"/>
          <w:szCs w:val="22"/>
          <w:lang w:val="en-US"/>
        </w:rPr>
        <w:t>hyrax</w:t>
      </w:r>
      <w:r w:rsidRPr="00F365FC">
        <w:rPr>
          <w:rFonts w:ascii="Arial" w:hAnsi="Arial" w:cs="Arial"/>
          <w:spacing w:val="-2"/>
          <w:sz w:val="22"/>
          <w:szCs w:val="22"/>
          <w:lang w:val="en-US"/>
        </w:rPr>
        <w:t xml:space="preserve"> Procavia capensis </w:t>
      </w:r>
      <w:r w:rsidRPr="00F365FC">
        <w:rPr>
          <w:rFonts w:ascii="Arial" w:hAnsi="Arial" w:cs="Arial"/>
          <w:i/>
          <w:iCs/>
          <w:spacing w:val="-2"/>
          <w:sz w:val="22"/>
          <w:szCs w:val="22"/>
          <w:lang w:val="en-US"/>
        </w:rPr>
        <w:t>(Pallas, 1776) using a body fat rating index. Koedoe 28: 61</w:t>
      </w:r>
      <w:r w:rsidRPr="00F365FC">
        <w:rPr>
          <w:rFonts w:ascii="Arial" w:hAnsi="Arial" w:cs="Arial"/>
          <w:i/>
          <w:iCs/>
          <w:spacing w:val="-2"/>
          <w:sz w:val="22"/>
          <w:szCs w:val="22"/>
          <w:lang w:val="en-US"/>
        </w:rPr>
        <w:noBreakHyphen/>
        <w:t>67.</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Frye, F.L. 1982</w:t>
      </w:r>
      <w:r w:rsidRPr="00F365FC">
        <w:rPr>
          <w:rFonts w:ascii="Arial" w:hAnsi="Arial" w:cs="Arial"/>
          <w:spacing w:val="-2"/>
          <w:sz w:val="22"/>
          <w:szCs w:val="22"/>
          <w:lang w:val="en-US"/>
        </w:rPr>
        <w:t xml:space="preserve">. Iron storage disease (hemosiderosis) in an African rock hyrax. </w:t>
      </w:r>
      <w:proofErr w:type="gramStart"/>
      <w:r w:rsidRPr="00F365FC">
        <w:rPr>
          <w:rFonts w:ascii="Arial" w:hAnsi="Arial" w:cs="Arial"/>
          <w:i/>
          <w:iCs/>
          <w:spacing w:val="-2"/>
          <w:sz w:val="22"/>
          <w:szCs w:val="22"/>
          <w:lang w:val="en-US"/>
        </w:rPr>
        <w:t>Procavia capensis.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J. Zoo. Anim. Med</w:t>
      </w:r>
      <w:r w:rsidRPr="00F365FC">
        <w:rPr>
          <w:rFonts w:ascii="Arial" w:hAnsi="Arial" w:cs="Arial"/>
          <w:spacing w:val="-2"/>
          <w:sz w:val="22"/>
          <w:szCs w:val="22"/>
          <w:lang w:val="en-US"/>
        </w:rPr>
        <w:t>. 13: 136</w:t>
      </w:r>
      <w:r w:rsidRPr="00F365FC">
        <w:rPr>
          <w:rFonts w:ascii="Arial" w:hAnsi="Arial" w:cs="Arial"/>
          <w:spacing w:val="-2"/>
          <w:sz w:val="22"/>
          <w:szCs w:val="22"/>
          <w:lang w:val="en-US"/>
        </w:rPr>
        <w:noBreakHyphen/>
        <w:t>152.</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George, W. &amp; Crowther, G. 1981</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Space partitioning between two small mammals in a rocky dessert.</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Biological J. Linn.</w:t>
      </w:r>
      <w:proofErr w:type="gramEnd"/>
      <w:r w:rsidRPr="00F365FC">
        <w:rPr>
          <w:rFonts w:ascii="Arial" w:hAnsi="Arial" w:cs="Arial"/>
          <w:i/>
          <w:iCs/>
          <w:spacing w:val="-2"/>
          <w:sz w:val="22"/>
          <w:szCs w:val="22"/>
          <w:lang w:val="en-US"/>
        </w:rPr>
        <w:t xml:space="preserve"> Soc.</w:t>
      </w:r>
      <w:r w:rsidRPr="00F365FC">
        <w:rPr>
          <w:rFonts w:ascii="Arial" w:hAnsi="Arial" w:cs="Arial"/>
          <w:spacing w:val="-2"/>
          <w:sz w:val="22"/>
          <w:szCs w:val="22"/>
          <w:lang w:val="en-US"/>
        </w:rPr>
        <w:t xml:space="preserve"> 15: 195</w:t>
      </w:r>
      <w:r w:rsidRPr="00F365FC">
        <w:rPr>
          <w:rFonts w:ascii="Arial" w:hAnsi="Arial" w:cs="Arial"/>
          <w:spacing w:val="-2"/>
          <w:sz w:val="22"/>
          <w:szCs w:val="22"/>
          <w:lang w:val="en-US"/>
        </w:rPr>
        <w:noBreakHyphen/>
        <w:t>200.</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Giglioli, E.H. 1888</w:t>
      </w:r>
      <w:r w:rsidRPr="00F365FC">
        <w:rPr>
          <w:rFonts w:ascii="Arial" w:hAnsi="Arial" w:cs="Arial"/>
          <w:spacing w:val="-2"/>
          <w:sz w:val="22"/>
          <w:szCs w:val="22"/>
          <w:lang w:val="en-US"/>
        </w:rPr>
        <w:t>. Note intorono agli animali vertebrati racolti dal Conte Augusto Boutourline e dal Dr. Leopoldo Traversi ad Assab e nello Scioa negli anni 1884</w:t>
      </w:r>
      <w:r w:rsidRPr="00F365FC">
        <w:rPr>
          <w:rFonts w:ascii="Arial" w:hAnsi="Arial" w:cs="Arial"/>
          <w:spacing w:val="-2"/>
          <w:sz w:val="22"/>
          <w:szCs w:val="22"/>
          <w:lang w:val="en-US"/>
        </w:rPr>
        <w:noBreakHyphen/>
        <w:t xml:space="preserve">87. </w:t>
      </w:r>
      <w:r w:rsidRPr="00F365FC">
        <w:rPr>
          <w:rFonts w:ascii="Arial" w:hAnsi="Arial" w:cs="Arial"/>
          <w:i/>
          <w:iCs/>
          <w:spacing w:val="-2"/>
          <w:sz w:val="22"/>
          <w:szCs w:val="22"/>
          <w:lang w:val="en-US"/>
        </w:rPr>
        <w:t>Ann. Mus. Civ. Storia Nat. Genova</w:t>
      </w:r>
      <w:r w:rsidRPr="00F365FC">
        <w:rPr>
          <w:rFonts w:ascii="Arial" w:hAnsi="Arial" w:cs="Arial"/>
          <w:spacing w:val="-2"/>
          <w:sz w:val="22"/>
          <w:szCs w:val="22"/>
          <w:lang w:val="en-US"/>
        </w:rPr>
        <w:t xml:space="preserve"> Ser. 2, 6: 1</w:t>
      </w:r>
      <w:r w:rsidRPr="00F365FC">
        <w:rPr>
          <w:rFonts w:ascii="Arial" w:hAnsi="Arial" w:cs="Arial"/>
          <w:spacing w:val="-2"/>
          <w:sz w:val="22"/>
          <w:szCs w:val="22"/>
          <w:lang w:val="en-US"/>
        </w:rPr>
        <w:noBreakHyphen/>
        <w:t>73.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Gill, T. 1870</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On the relations of the orders of mammals.</w:t>
      </w:r>
      <w:proofErr w:type="gramEnd"/>
      <w:r w:rsidRPr="00F365FC">
        <w:rPr>
          <w:rFonts w:ascii="Arial" w:hAnsi="Arial" w:cs="Arial"/>
          <w:spacing w:val="-2"/>
          <w:sz w:val="22"/>
          <w:szCs w:val="22"/>
          <w:lang w:val="en-US"/>
        </w:rPr>
        <w:t xml:space="preserve"> Pp. 267</w:t>
      </w:r>
      <w:r w:rsidRPr="00F365FC">
        <w:rPr>
          <w:rFonts w:ascii="Arial" w:hAnsi="Arial" w:cs="Arial"/>
          <w:spacing w:val="-2"/>
          <w:sz w:val="22"/>
          <w:szCs w:val="22"/>
          <w:lang w:val="en-US"/>
        </w:rPr>
        <w:noBreakHyphen/>
        <w:t xml:space="preserve">270 in: </w:t>
      </w:r>
      <w:r w:rsidRPr="00F365FC">
        <w:rPr>
          <w:rFonts w:ascii="Arial" w:hAnsi="Arial" w:cs="Arial"/>
          <w:i/>
          <w:iCs/>
          <w:spacing w:val="-2"/>
          <w:sz w:val="22"/>
          <w:szCs w:val="22"/>
          <w:lang w:val="en-US"/>
        </w:rPr>
        <w:t>Proc. Amer. Assoc. Adv. Sci. 19th meeting</w:t>
      </w:r>
      <w:r w:rsidRPr="00F365FC">
        <w:rPr>
          <w:rFonts w:ascii="Arial" w:hAnsi="Arial" w:cs="Arial"/>
          <w:spacing w:val="-2"/>
          <w:sz w:val="22"/>
          <w:szCs w:val="22"/>
          <w:lang w:val="en-US"/>
        </w:rPr>
        <w:t>.</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Golpe</w:t>
      </w:r>
      <w:r w:rsidRPr="00F365FC">
        <w:rPr>
          <w:rFonts w:ascii="Arial" w:hAnsi="Arial" w:cs="Arial"/>
          <w:b/>
          <w:bCs/>
          <w:spacing w:val="-2"/>
          <w:sz w:val="22"/>
          <w:szCs w:val="22"/>
          <w:lang w:val="en-US"/>
        </w:rPr>
        <w:noBreakHyphen/>
        <w:t>Posse, J.M. &amp; Crusafont</w:t>
      </w:r>
      <w:r w:rsidRPr="00F365FC">
        <w:rPr>
          <w:rFonts w:ascii="Arial" w:hAnsi="Arial" w:cs="Arial"/>
          <w:b/>
          <w:bCs/>
          <w:spacing w:val="-2"/>
          <w:sz w:val="22"/>
          <w:szCs w:val="22"/>
          <w:lang w:val="en-US"/>
        </w:rPr>
        <w:noBreakHyphen/>
        <w:t>Pairo, M. 1981.</w:t>
      </w:r>
      <w:proofErr w:type="gramEnd"/>
      <w:r w:rsidRPr="00F365FC">
        <w:rPr>
          <w:rFonts w:ascii="Arial" w:hAnsi="Arial" w:cs="Arial"/>
          <w:spacing w:val="-2"/>
          <w:sz w:val="22"/>
          <w:szCs w:val="22"/>
          <w:lang w:val="en-US"/>
        </w:rPr>
        <w:t xml:space="preserve"> Presencia de </w:t>
      </w:r>
      <w:proofErr w:type="gramStart"/>
      <w:r w:rsidRPr="00F365FC">
        <w:rPr>
          <w:rFonts w:ascii="Arial" w:hAnsi="Arial" w:cs="Arial"/>
          <w:spacing w:val="-2"/>
          <w:sz w:val="22"/>
          <w:szCs w:val="22"/>
          <w:lang w:val="en-US"/>
        </w:rPr>
        <w:t>un</w:t>
      </w:r>
      <w:proofErr w:type="gramEnd"/>
      <w:r w:rsidRPr="00F365FC">
        <w:rPr>
          <w:rFonts w:ascii="Arial" w:hAnsi="Arial" w:cs="Arial"/>
          <w:spacing w:val="-2"/>
          <w:sz w:val="22"/>
          <w:szCs w:val="22"/>
          <w:lang w:val="en-US"/>
        </w:rPr>
        <w:t xml:space="preserve"> hiracido en el Vallesiense de Can Llobateres (Sabadell, cuenca del Valles): depresion catalana Espana. </w:t>
      </w:r>
      <w:r w:rsidRPr="00F365FC">
        <w:rPr>
          <w:rFonts w:ascii="Arial" w:hAnsi="Arial" w:cs="Arial"/>
          <w:i/>
          <w:iCs/>
          <w:spacing w:val="-2"/>
          <w:sz w:val="22"/>
          <w:szCs w:val="22"/>
          <w:lang w:val="en-US"/>
        </w:rPr>
        <w:t>Boletin R. Soc. Esp. Hist. Nat. (Geol.)</w:t>
      </w:r>
      <w:r w:rsidRPr="00F365FC">
        <w:rPr>
          <w:rFonts w:ascii="Arial" w:hAnsi="Arial" w:cs="Arial"/>
          <w:spacing w:val="-2"/>
          <w:sz w:val="22"/>
          <w:szCs w:val="22"/>
          <w:lang w:val="en-US"/>
        </w:rPr>
        <w:t xml:space="preserve"> 79: 265</w:t>
      </w:r>
      <w:r w:rsidRPr="00F365FC">
        <w:rPr>
          <w:rFonts w:ascii="Arial" w:hAnsi="Arial" w:cs="Arial"/>
          <w:spacing w:val="-2"/>
          <w:sz w:val="22"/>
          <w:szCs w:val="22"/>
          <w:lang w:val="en-US"/>
        </w:rPr>
        <w:noBreakHyphen/>
        <w:t>276.</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 xml:space="preserve">Grasse, P.P. 1955. </w:t>
      </w:r>
      <w:proofErr w:type="gramStart"/>
      <w:r w:rsidRPr="00F365FC">
        <w:rPr>
          <w:rFonts w:ascii="Arial" w:hAnsi="Arial" w:cs="Arial"/>
          <w:spacing w:val="-2"/>
          <w:sz w:val="22"/>
          <w:szCs w:val="22"/>
          <w:lang w:val="en-US"/>
        </w:rPr>
        <w:t>Orde des hyracordes on hyraciens.</w:t>
      </w:r>
      <w:proofErr w:type="gramEnd"/>
      <w:r w:rsidRPr="00F365FC">
        <w:rPr>
          <w:rFonts w:ascii="Arial" w:hAnsi="Arial" w:cs="Arial"/>
          <w:spacing w:val="-2"/>
          <w:sz w:val="22"/>
          <w:szCs w:val="22"/>
          <w:lang w:val="en-US"/>
        </w:rPr>
        <w:t xml:space="preserve"> Pp 878</w:t>
      </w:r>
      <w:r w:rsidRPr="00F365FC">
        <w:rPr>
          <w:rFonts w:ascii="Arial" w:hAnsi="Arial" w:cs="Arial"/>
          <w:spacing w:val="-2"/>
          <w:sz w:val="22"/>
          <w:szCs w:val="22"/>
          <w:lang w:val="en-US"/>
        </w:rPr>
        <w:noBreakHyphen/>
        <w:t xml:space="preserve">879 in: </w:t>
      </w:r>
      <w:r w:rsidRPr="00F365FC">
        <w:rPr>
          <w:rFonts w:ascii="Arial" w:hAnsi="Arial" w:cs="Arial"/>
          <w:i/>
          <w:iCs/>
          <w:spacing w:val="-2"/>
          <w:sz w:val="22"/>
          <w:szCs w:val="22"/>
          <w:lang w:val="en-US"/>
        </w:rPr>
        <w:t xml:space="preserve">Traite de Zoologie 17. </w:t>
      </w:r>
      <w:proofErr w:type="gramStart"/>
      <w:r w:rsidRPr="00F365FC">
        <w:rPr>
          <w:rFonts w:ascii="Arial" w:hAnsi="Arial" w:cs="Arial"/>
          <w:i/>
          <w:iCs/>
          <w:spacing w:val="-2"/>
          <w:sz w:val="22"/>
          <w:szCs w:val="22"/>
          <w:lang w:val="en-US"/>
        </w:rPr>
        <w:t>Mammiferes.</w:t>
      </w:r>
      <w:proofErr w:type="gramEnd"/>
      <w:r w:rsidRPr="00F365FC">
        <w:rPr>
          <w:rFonts w:ascii="Arial" w:hAnsi="Arial" w:cs="Arial"/>
          <w:spacing w:val="-2"/>
          <w:sz w:val="22"/>
          <w:szCs w:val="22"/>
          <w:lang w:val="en-US"/>
        </w:rPr>
        <w:t xml:space="preserve"> (Grasse, P.P. </w:t>
      </w:r>
      <w:proofErr w:type="gramStart"/>
      <w:r w:rsidRPr="00F365FC">
        <w:rPr>
          <w:rFonts w:ascii="Arial" w:hAnsi="Arial" w:cs="Arial"/>
          <w:spacing w:val="-2"/>
          <w:sz w:val="22"/>
          <w:szCs w:val="22"/>
          <w:lang w:val="en-US"/>
        </w:rPr>
        <w:t>ed</w:t>
      </w:r>
      <w:proofErr w:type="gramEnd"/>
      <w:r w:rsidRPr="00F365FC">
        <w:rPr>
          <w:rFonts w:ascii="Arial" w:hAnsi="Arial" w:cs="Arial"/>
          <w:spacing w:val="-2"/>
          <w:sz w:val="22"/>
          <w:szCs w:val="22"/>
          <w:lang w:val="en-US"/>
        </w:rPr>
        <w:t xml:space="preserve">.). Masson </w:t>
      </w:r>
      <w:proofErr w:type="gramStart"/>
      <w:r w:rsidRPr="00F365FC">
        <w:rPr>
          <w:rFonts w:ascii="Arial" w:hAnsi="Arial" w:cs="Arial"/>
          <w:spacing w:val="-2"/>
          <w:sz w:val="22"/>
          <w:szCs w:val="22"/>
          <w:lang w:val="en-US"/>
        </w:rPr>
        <w:t>et</w:t>
      </w:r>
      <w:proofErr w:type="gramEnd"/>
      <w:r w:rsidRPr="00F365FC">
        <w:rPr>
          <w:rFonts w:ascii="Arial" w:hAnsi="Arial" w:cs="Arial"/>
          <w:spacing w:val="-2"/>
          <w:sz w:val="22"/>
          <w:szCs w:val="22"/>
          <w:lang w:val="en-US"/>
        </w:rPr>
        <w:t xml:space="preserve"> Cie, Paris.</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Gray, J.E. 1821</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On the natural arrangement of vertebrose animals.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London Med. Reposit.</w:t>
      </w:r>
      <w:r w:rsidRPr="00F365FC">
        <w:rPr>
          <w:rFonts w:ascii="Arial" w:hAnsi="Arial" w:cs="Arial"/>
          <w:spacing w:val="-2"/>
          <w:sz w:val="22"/>
          <w:szCs w:val="22"/>
          <w:lang w:val="en-US"/>
        </w:rPr>
        <w:t xml:space="preserve"> 15: 296</w:t>
      </w:r>
      <w:r w:rsidRPr="00F365FC">
        <w:rPr>
          <w:rFonts w:ascii="Arial" w:hAnsi="Arial" w:cs="Arial"/>
          <w:spacing w:val="-2"/>
          <w:sz w:val="22"/>
          <w:szCs w:val="22"/>
          <w:lang w:val="en-US"/>
        </w:rPr>
        <w:noBreakHyphen/>
        <w:t>310.</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Gray, J.E. 1868.</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Revision of the species of hyrax founded on the specimens in the British Museum.</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 xml:space="preserve">Ann. Mag. Nat. Hist. </w:t>
      </w:r>
      <w:r w:rsidRPr="00F365FC">
        <w:rPr>
          <w:rFonts w:ascii="Arial" w:hAnsi="Arial" w:cs="Arial"/>
          <w:spacing w:val="-2"/>
          <w:sz w:val="22"/>
          <w:szCs w:val="22"/>
          <w:lang w:val="en-US"/>
        </w:rPr>
        <w:t>Ser. 4, 1: 35</w:t>
      </w:r>
      <w:r w:rsidRPr="00F365FC">
        <w:rPr>
          <w:rFonts w:ascii="Arial" w:hAnsi="Arial" w:cs="Arial"/>
          <w:spacing w:val="-2"/>
          <w:sz w:val="22"/>
          <w:szCs w:val="22"/>
          <w:lang w:val="en-US"/>
        </w:rPr>
        <w:noBreakHyphen/>
        <w:t>51.</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Gray, J.E. 1869a</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New species of hyrax.</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Ann. Mag. Nat. Hist.</w:t>
      </w:r>
      <w:r w:rsidRPr="00F365FC">
        <w:rPr>
          <w:rFonts w:ascii="Arial" w:hAnsi="Arial" w:cs="Arial"/>
          <w:spacing w:val="-2"/>
          <w:sz w:val="22"/>
          <w:szCs w:val="22"/>
          <w:lang w:val="en-US"/>
        </w:rPr>
        <w:t xml:space="preserve"> Ser. 4, 3: 242</w:t>
      </w:r>
      <w:r w:rsidRPr="00F365FC">
        <w:rPr>
          <w:rFonts w:ascii="Arial" w:hAnsi="Arial" w:cs="Arial"/>
          <w:spacing w:val="-2"/>
          <w:sz w:val="22"/>
          <w:szCs w:val="22"/>
          <w:lang w:val="en-US"/>
        </w:rPr>
        <w:noBreakHyphen/>
        <w:t>243.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Gray, J.E. 1869b.</w:t>
      </w:r>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Catalogue of carnivorous, pachydermatous and edentate mammalia in the British Museum.</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398 pp. London, Brit. Mus. Nat. Hist.</w:t>
      </w:r>
      <w:proofErr w:type="gramEnd"/>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Gray, J.E. 1873</w:t>
      </w:r>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Hand</w:t>
      </w:r>
      <w:r w:rsidRPr="00F365FC">
        <w:rPr>
          <w:rFonts w:ascii="Arial" w:hAnsi="Arial" w:cs="Arial"/>
          <w:i/>
          <w:iCs/>
          <w:spacing w:val="-2"/>
          <w:sz w:val="22"/>
          <w:szCs w:val="22"/>
          <w:lang w:val="en-US"/>
        </w:rPr>
        <w:noBreakHyphen/>
        <w:t>list of the edentate, thick</w:t>
      </w:r>
      <w:r w:rsidRPr="00F365FC">
        <w:rPr>
          <w:rFonts w:ascii="Arial" w:hAnsi="Arial" w:cs="Arial"/>
          <w:i/>
          <w:iCs/>
          <w:spacing w:val="-2"/>
          <w:sz w:val="22"/>
          <w:szCs w:val="22"/>
          <w:lang w:val="en-US"/>
        </w:rPr>
        <w:noBreakHyphen/>
        <w:t>skinned and ruminant mammals in the British Museum.</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176 pp. London, Brit. Mus. Nat. Hist.</w:t>
      </w:r>
      <w:proofErr w:type="gramEnd"/>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Gregory, W.K. 1910</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 orders of mammals.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 xml:space="preserve">Bull. Amer. Mus. Nat Hist. </w:t>
      </w:r>
      <w:r w:rsidRPr="00F365FC">
        <w:rPr>
          <w:rFonts w:ascii="Arial" w:hAnsi="Arial" w:cs="Arial"/>
          <w:spacing w:val="-2"/>
          <w:sz w:val="22"/>
          <w:szCs w:val="22"/>
          <w:lang w:val="en-US"/>
        </w:rPr>
        <w:t>27: 1</w:t>
      </w:r>
      <w:r w:rsidRPr="00F365FC">
        <w:rPr>
          <w:rFonts w:ascii="Arial" w:hAnsi="Arial" w:cs="Arial"/>
          <w:spacing w:val="-2"/>
          <w:sz w:val="22"/>
          <w:szCs w:val="22"/>
          <w:lang w:val="en-US"/>
        </w:rPr>
        <w:noBreakHyphen/>
        <w:t>524.</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Gregory, W.K. 1951</w:t>
      </w:r>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Evolution emerging</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MacMillan Co.</w:t>
      </w:r>
      <w:r w:rsidRPr="00F365FC">
        <w:rPr>
          <w:rFonts w:ascii="Arial" w:hAnsi="Arial" w:cs="Arial"/>
          <w:spacing w:val="-2"/>
          <w:sz w:val="22"/>
          <w:szCs w:val="22"/>
          <w:lang w:val="en-US"/>
        </w:rPr>
        <w:t>, New York, 1: 424</w:t>
      </w:r>
      <w:r w:rsidRPr="00F365FC">
        <w:rPr>
          <w:rFonts w:ascii="Arial" w:hAnsi="Arial" w:cs="Arial"/>
          <w:spacing w:val="-2"/>
          <w:sz w:val="22"/>
          <w:szCs w:val="22"/>
          <w:lang w:val="en-US"/>
        </w:rPr>
        <w:noBreakHyphen/>
        <w:t>426; 2: 789</w:t>
      </w:r>
      <w:r w:rsidRPr="00F365FC">
        <w:rPr>
          <w:rFonts w:ascii="Arial" w:hAnsi="Arial" w:cs="Arial"/>
          <w:spacing w:val="-2"/>
          <w:sz w:val="22"/>
          <w:szCs w:val="22"/>
          <w:lang w:val="en-US"/>
        </w:rPr>
        <w:noBreakHyphen/>
        <w:t>791.</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Gyldenstolpe, N. 1928</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Zoological results of the Swedish expedition to Central Africa, 1921. </w:t>
      </w:r>
      <w:proofErr w:type="gramStart"/>
      <w:r w:rsidRPr="00F365FC">
        <w:rPr>
          <w:rFonts w:ascii="Arial" w:hAnsi="Arial" w:cs="Arial"/>
          <w:spacing w:val="-2"/>
          <w:sz w:val="22"/>
          <w:szCs w:val="22"/>
          <w:lang w:val="en-US"/>
        </w:rPr>
        <w:t>Verbrata.</w:t>
      </w:r>
      <w:proofErr w:type="gramEnd"/>
      <w:r w:rsidRPr="00F365FC">
        <w:rPr>
          <w:rFonts w:ascii="Arial" w:hAnsi="Arial" w:cs="Arial"/>
          <w:spacing w:val="-2"/>
          <w:sz w:val="22"/>
          <w:szCs w:val="22"/>
          <w:lang w:val="en-US"/>
        </w:rPr>
        <w:t xml:space="preserve"> 5. Mammals from the Birunga volcanoes, North of Lake Kivu. </w:t>
      </w:r>
      <w:r w:rsidRPr="00F365FC">
        <w:rPr>
          <w:rFonts w:ascii="Arial" w:hAnsi="Arial" w:cs="Arial"/>
          <w:i/>
          <w:iCs/>
          <w:spacing w:val="-2"/>
          <w:sz w:val="22"/>
          <w:szCs w:val="22"/>
          <w:lang w:val="en-US"/>
        </w:rPr>
        <w:t>Ark. Zool. A</w:t>
      </w:r>
      <w:r w:rsidRPr="00F365FC">
        <w:rPr>
          <w:rFonts w:ascii="Arial" w:hAnsi="Arial" w:cs="Arial"/>
          <w:spacing w:val="-2"/>
          <w:sz w:val="22"/>
          <w:szCs w:val="22"/>
          <w:lang w:val="en-US"/>
        </w:rPr>
        <w:t xml:space="preserve">: No. 4.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Hahn, H. 1959.</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Baumschliefer, Buschschleifer, Klippschleifer, Die neue Brehmbucherie</w:t>
      </w:r>
      <w:r w:rsidRPr="00F365FC">
        <w:rPr>
          <w:rFonts w:ascii="Arial" w:hAnsi="Arial" w:cs="Arial"/>
          <w:spacing w:val="-2"/>
          <w:sz w:val="22"/>
          <w:szCs w:val="22"/>
          <w:lang w:val="en-US"/>
        </w:rPr>
        <w:t>, Heft 246. A Ziemsen Verlag, 88 pp. Wittenberg, Lutherstadt.</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Hanse, W.A. 1962</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Preliminary studies on the dassie.</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Its relation to farming and methods of control.</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Flora Fauna</w:t>
      </w:r>
      <w:r w:rsidRPr="00F365FC">
        <w:rPr>
          <w:rFonts w:ascii="Arial" w:hAnsi="Arial" w:cs="Arial"/>
          <w:spacing w:val="-2"/>
          <w:sz w:val="22"/>
          <w:szCs w:val="22"/>
          <w:lang w:val="en-US"/>
        </w:rPr>
        <w:t xml:space="preserve"> 19: 108</w:t>
      </w:r>
      <w:r w:rsidRPr="00F365FC">
        <w:rPr>
          <w:rFonts w:ascii="Arial" w:hAnsi="Arial" w:cs="Arial"/>
          <w:spacing w:val="-2"/>
          <w:sz w:val="22"/>
          <w:szCs w:val="22"/>
          <w:lang w:val="en-US"/>
        </w:rPr>
        <w:noBreakHyphen/>
        <w:t>121.</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Harrison, D.L. 1980</w:t>
      </w:r>
      <w:r w:rsidRPr="00F365FC">
        <w:rPr>
          <w:rFonts w:ascii="Arial" w:hAnsi="Arial" w:cs="Arial"/>
          <w:spacing w:val="-2"/>
          <w:sz w:val="22"/>
          <w:szCs w:val="22"/>
          <w:lang w:val="en-US"/>
        </w:rPr>
        <w:t xml:space="preserve">. The scientific results of the Oman flora and fauna survey 1977 (Dhofar). The mammals obtained in Dhofar by the 1977 Oman flora and fauna survey. </w:t>
      </w:r>
      <w:r w:rsidRPr="00F365FC">
        <w:rPr>
          <w:rFonts w:ascii="Arial" w:hAnsi="Arial" w:cs="Arial"/>
          <w:i/>
          <w:iCs/>
          <w:spacing w:val="-2"/>
          <w:sz w:val="22"/>
          <w:szCs w:val="22"/>
          <w:lang w:val="en-US"/>
        </w:rPr>
        <w:t>J. Oman Stud</w:t>
      </w:r>
      <w:r w:rsidRPr="00F365FC">
        <w:rPr>
          <w:rFonts w:ascii="Arial" w:hAnsi="Arial" w:cs="Arial"/>
          <w:spacing w:val="-2"/>
          <w:sz w:val="22"/>
          <w:szCs w:val="22"/>
          <w:lang w:val="en-US"/>
        </w:rPr>
        <w:t xml:space="preserve"> 2: 387</w:t>
      </w:r>
      <w:r w:rsidRPr="00F365FC">
        <w:rPr>
          <w:rFonts w:ascii="Arial" w:hAnsi="Arial" w:cs="Arial"/>
          <w:spacing w:val="-2"/>
          <w:sz w:val="22"/>
          <w:szCs w:val="22"/>
          <w:lang w:val="en-US"/>
        </w:rPr>
        <w:noBreakHyphen/>
        <w:t>397.</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Harrison, D.L. 1982.</w:t>
      </w:r>
      <w:r w:rsidRPr="00F365FC">
        <w:rPr>
          <w:rFonts w:ascii="Arial" w:hAnsi="Arial" w:cs="Arial"/>
          <w:spacing w:val="-2"/>
          <w:sz w:val="22"/>
          <w:szCs w:val="22"/>
          <w:lang w:val="en-US"/>
        </w:rPr>
        <w:t xml:space="preserve"> An unusual dental anomaly in the Arabian hyrax, </w:t>
      </w:r>
      <w:r w:rsidRPr="00F365FC">
        <w:rPr>
          <w:rFonts w:ascii="Arial" w:hAnsi="Arial" w:cs="Arial"/>
          <w:i/>
          <w:iCs/>
          <w:spacing w:val="-2"/>
          <w:sz w:val="22"/>
          <w:szCs w:val="22"/>
          <w:lang w:val="en-US"/>
        </w:rPr>
        <w:t xml:space="preserve">Procavia capensis jayakari </w:t>
      </w:r>
      <w:r w:rsidRPr="00F365FC">
        <w:rPr>
          <w:rFonts w:ascii="Arial" w:hAnsi="Arial" w:cs="Arial"/>
          <w:spacing w:val="-2"/>
          <w:sz w:val="22"/>
          <w:szCs w:val="22"/>
          <w:lang w:val="en-US"/>
        </w:rPr>
        <w:t xml:space="preserve">(Hyracoidea: Procaviidae). </w:t>
      </w:r>
      <w:r w:rsidRPr="00F365FC">
        <w:rPr>
          <w:rFonts w:ascii="Arial" w:hAnsi="Arial" w:cs="Arial"/>
          <w:i/>
          <w:iCs/>
          <w:spacing w:val="-2"/>
          <w:sz w:val="22"/>
          <w:szCs w:val="22"/>
          <w:lang w:val="en-US"/>
        </w:rPr>
        <w:t xml:space="preserve">Mammalia </w:t>
      </w:r>
      <w:r w:rsidRPr="00F365FC">
        <w:rPr>
          <w:rFonts w:ascii="Arial" w:hAnsi="Arial" w:cs="Arial"/>
          <w:spacing w:val="-2"/>
          <w:sz w:val="22"/>
          <w:szCs w:val="22"/>
          <w:lang w:val="en-US"/>
        </w:rPr>
        <w:t>46: 395</w:t>
      </w:r>
      <w:r w:rsidRPr="00F365FC">
        <w:rPr>
          <w:rFonts w:ascii="Arial" w:hAnsi="Arial" w:cs="Arial"/>
          <w:spacing w:val="-2"/>
          <w:sz w:val="22"/>
          <w:szCs w:val="22"/>
          <w:lang w:val="en-US"/>
        </w:rPr>
        <w:noBreakHyphen/>
        <w:t>396.</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Hart, R.T. 1936</w:t>
      </w:r>
      <w:r w:rsidRPr="00F365FC">
        <w:rPr>
          <w:rFonts w:ascii="Arial" w:hAnsi="Arial" w:cs="Arial"/>
          <w:spacing w:val="-2"/>
          <w:sz w:val="22"/>
          <w:szCs w:val="22"/>
          <w:lang w:val="en-US"/>
        </w:rPr>
        <w:t xml:space="preserve">. Hyraxes collected by the American Museum Congo Expedition. </w:t>
      </w:r>
      <w:r w:rsidRPr="00F365FC">
        <w:rPr>
          <w:rFonts w:ascii="Arial" w:hAnsi="Arial" w:cs="Arial"/>
          <w:i/>
          <w:iCs/>
          <w:spacing w:val="-2"/>
          <w:sz w:val="22"/>
          <w:szCs w:val="22"/>
          <w:lang w:val="en-US"/>
        </w:rPr>
        <w:t>Bull. Amer. Mus. Nat. Hist</w:t>
      </w:r>
      <w:proofErr w:type="gramStart"/>
      <w:r w:rsidRPr="00F365FC">
        <w:rPr>
          <w:rFonts w:ascii="Arial" w:hAnsi="Arial" w:cs="Arial"/>
          <w:spacing w:val="-2"/>
          <w:sz w:val="22"/>
          <w:szCs w:val="22"/>
          <w:lang w:val="en-US"/>
        </w:rPr>
        <w:t>. ?</w:t>
      </w:r>
      <w:proofErr w:type="gramEnd"/>
      <w:r w:rsidRPr="00F365FC">
        <w:rPr>
          <w:rFonts w:ascii="Arial" w:hAnsi="Arial" w:cs="Arial"/>
          <w:spacing w:val="-2"/>
          <w:sz w:val="22"/>
          <w:szCs w:val="22"/>
          <w:lang w:val="en-US"/>
        </w:rPr>
        <w:t>2: 117</w:t>
      </w:r>
      <w:r w:rsidRPr="00F365FC">
        <w:rPr>
          <w:rFonts w:ascii="Arial" w:hAnsi="Arial" w:cs="Arial"/>
          <w:spacing w:val="-2"/>
          <w:sz w:val="22"/>
          <w:szCs w:val="22"/>
          <w:lang w:val="en-US"/>
        </w:rPr>
        <w:noBreakHyphen/>
        <w:t xml:space="preserve">141.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Heap, R.B. &amp; Sale, J.B. 1976.</w:t>
      </w:r>
      <w:proofErr w:type="gramEnd"/>
      <w:r w:rsidRPr="00F365FC">
        <w:rPr>
          <w:rFonts w:ascii="Arial" w:hAnsi="Arial" w:cs="Arial"/>
          <w:spacing w:val="-2"/>
          <w:sz w:val="22"/>
          <w:szCs w:val="22"/>
          <w:lang w:val="en-US"/>
        </w:rPr>
        <w:t xml:space="preserve"> Endocrinology of pregnancy in the hyrax: plasma progesterone concentration and erythrocyte metabolism. </w:t>
      </w:r>
      <w:r w:rsidRPr="00F365FC">
        <w:rPr>
          <w:rFonts w:ascii="Arial" w:hAnsi="Arial" w:cs="Arial"/>
          <w:i/>
          <w:iCs/>
          <w:spacing w:val="-2"/>
          <w:sz w:val="22"/>
          <w:szCs w:val="22"/>
          <w:lang w:val="en-US"/>
        </w:rPr>
        <w:t>J. Physiol. Lond.</w:t>
      </w:r>
      <w:r w:rsidRPr="00F365FC">
        <w:rPr>
          <w:rFonts w:ascii="Arial" w:hAnsi="Arial" w:cs="Arial"/>
          <w:spacing w:val="-2"/>
          <w:sz w:val="22"/>
          <w:szCs w:val="22"/>
          <w:lang w:val="en-US"/>
        </w:rPr>
        <w:t xml:space="preserve"> 254: 13</w:t>
      </w:r>
      <w:r w:rsidRPr="00F365FC">
        <w:rPr>
          <w:rFonts w:ascii="Arial" w:hAnsi="Arial" w:cs="Arial"/>
          <w:spacing w:val="-2"/>
          <w:sz w:val="22"/>
          <w:szCs w:val="22"/>
          <w:lang w:val="en-US"/>
        </w:rPr>
        <w:noBreakHyphen/>
        <w:t xml:space="preserve">14.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Heim de Balsac &amp; Begouen, M. 1932.</w:t>
      </w:r>
      <w:r w:rsidRPr="00F365FC">
        <w:rPr>
          <w:rFonts w:ascii="Arial" w:hAnsi="Arial" w:cs="Arial"/>
          <w:spacing w:val="-2"/>
          <w:sz w:val="22"/>
          <w:szCs w:val="22"/>
          <w:lang w:val="en-US"/>
        </w:rPr>
        <w:t xml:space="preserve"> Faits noveaux concernant les Damans </w:t>
      </w:r>
      <w:proofErr w:type="gramStart"/>
      <w:r w:rsidRPr="00F365FC">
        <w:rPr>
          <w:rFonts w:ascii="Arial" w:hAnsi="Arial" w:cs="Arial"/>
          <w:spacing w:val="-2"/>
          <w:sz w:val="22"/>
          <w:szCs w:val="22"/>
          <w:lang w:val="en-US"/>
        </w:rPr>
        <w:t>del</w:t>
      </w:r>
      <w:proofErr w:type="gramEnd"/>
      <w:r w:rsidRPr="00F365FC">
        <w:rPr>
          <w:rFonts w:ascii="Arial" w:hAnsi="Arial" w:cs="Arial"/>
          <w:spacing w:val="-2"/>
          <w:sz w:val="22"/>
          <w:szCs w:val="22"/>
          <w:lang w:val="en-US"/>
        </w:rPr>
        <w:t xml:space="preserve"> l' Ahagger. </w:t>
      </w:r>
      <w:r w:rsidRPr="00F365FC">
        <w:rPr>
          <w:rFonts w:ascii="Arial" w:hAnsi="Arial" w:cs="Arial"/>
          <w:i/>
          <w:iCs/>
          <w:spacing w:val="-2"/>
          <w:sz w:val="22"/>
          <w:szCs w:val="22"/>
          <w:lang w:val="en-US"/>
        </w:rPr>
        <w:t>Bul. Mus. Hist. Nat., Paris</w:t>
      </w:r>
      <w:r w:rsidRPr="00F365FC">
        <w:rPr>
          <w:rFonts w:ascii="Arial" w:hAnsi="Arial" w:cs="Arial"/>
          <w:spacing w:val="-2"/>
          <w:sz w:val="22"/>
          <w:szCs w:val="22"/>
          <w:lang w:val="en-US"/>
        </w:rPr>
        <w:t xml:space="preserve"> 2: 478</w:t>
      </w:r>
      <w:r w:rsidRPr="00F365FC">
        <w:rPr>
          <w:rFonts w:ascii="Arial" w:hAnsi="Arial" w:cs="Arial"/>
          <w:spacing w:val="-2"/>
          <w:sz w:val="22"/>
          <w:szCs w:val="22"/>
          <w:lang w:val="en-US"/>
        </w:rPr>
        <w:noBreakHyphen/>
        <w:t>483.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Hemprich, F. G. &amp; Ehrenberg, C.G. 1828.</w:t>
      </w:r>
      <w:r w:rsidRPr="00F365FC">
        <w:rPr>
          <w:rFonts w:ascii="Arial" w:hAnsi="Arial" w:cs="Arial"/>
          <w:spacing w:val="-2"/>
          <w:sz w:val="22"/>
          <w:szCs w:val="22"/>
          <w:lang w:val="en-US"/>
        </w:rPr>
        <w:t xml:space="preserve"> Folios d, f, g, and h, In: </w:t>
      </w:r>
      <w:r w:rsidRPr="00F365FC">
        <w:rPr>
          <w:rFonts w:ascii="Arial" w:hAnsi="Arial" w:cs="Arial"/>
          <w:i/>
          <w:iCs/>
          <w:spacing w:val="-2"/>
          <w:sz w:val="22"/>
          <w:szCs w:val="22"/>
          <w:lang w:val="en-US"/>
        </w:rPr>
        <w:t xml:space="preserve">Symbolae physicae seu Icones </w:t>
      </w:r>
      <w:proofErr w:type="gramStart"/>
      <w:r w:rsidRPr="00F365FC">
        <w:rPr>
          <w:rFonts w:ascii="Arial" w:hAnsi="Arial" w:cs="Arial"/>
          <w:i/>
          <w:iCs/>
          <w:spacing w:val="-2"/>
          <w:sz w:val="22"/>
          <w:szCs w:val="22"/>
          <w:lang w:val="en-US"/>
        </w:rPr>
        <w:t>et</w:t>
      </w:r>
      <w:proofErr w:type="gramEnd"/>
      <w:r w:rsidRPr="00F365FC">
        <w:rPr>
          <w:rFonts w:ascii="Arial" w:hAnsi="Arial" w:cs="Arial"/>
          <w:i/>
          <w:iCs/>
          <w:spacing w:val="-2"/>
          <w:sz w:val="22"/>
          <w:szCs w:val="22"/>
          <w:lang w:val="en-US"/>
        </w:rPr>
        <w:t xml:space="preserve"> Descriptiones.</w:t>
      </w:r>
      <w:r w:rsidRPr="00F365FC">
        <w:rPr>
          <w:rFonts w:ascii="Arial" w:hAnsi="Arial" w:cs="Arial"/>
          <w:spacing w:val="-2"/>
          <w:sz w:val="22"/>
          <w:szCs w:val="22"/>
          <w:lang w:val="en-US"/>
        </w:rPr>
        <w:t xml:space="preserve"> Berlin, Pars Zool. I. V. A.  </w:t>
      </w:r>
      <w:proofErr w:type="gramStart"/>
      <w:r w:rsidRPr="00F365FC">
        <w:rPr>
          <w:rFonts w:ascii="Arial" w:hAnsi="Arial" w:cs="Arial"/>
          <w:spacing w:val="-2"/>
          <w:sz w:val="22"/>
          <w:szCs w:val="22"/>
          <w:lang w:val="en-US"/>
        </w:rPr>
        <w:t>Mittlero.</w:t>
      </w:r>
      <w:proofErr w:type="gramEnd"/>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Hermann, J. 1783</w:t>
      </w:r>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Tabula Affinitatum Anim.</w:t>
      </w:r>
      <w:r w:rsidRPr="00F365FC">
        <w:rPr>
          <w:rFonts w:ascii="Arial" w:hAnsi="Arial" w:cs="Arial"/>
          <w:spacing w:val="-2"/>
          <w:sz w:val="22"/>
          <w:szCs w:val="22"/>
          <w:lang w:val="en-US"/>
        </w:rPr>
        <w:t xml:space="preserve"> p. 115.</w:t>
      </w:r>
      <w:proofErr w:type="gramEnd"/>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Hoeck H.N. 1977</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Teat order in hyrax (</w:t>
      </w:r>
      <w:r w:rsidRPr="00F365FC">
        <w:rPr>
          <w:rFonts w:ascii="Arial" w:hAnsi="Arial" w:cs="Arial"/>
          <w:i/>
          <w:iCs/>
          <w:spacing w:val="-2"/>
          <w:sz w:val="22"/>
          <w:szCs w:val="22"/>
          <w:lang w:val="en-US"/>
        </w:rPr>
        <w:t>Procavia johnstoni</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Heterohyrax brucei</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Z. Saugetierk</w:t>
      </w:r>
      <w:r w:rsidRPr="00F365FC">
        <w:rPr>
          <w:rFonts w:ascii="Arial" w:hAnsi="Arial" w:cs="Arial"/>
          <w:spacing w:val="-2"/>
          <w:sz w:val="22"/>
          <w:szCs w:val="22"/>
          <w:lang w:val="en-US"/>
        </w:rPr>
        <w:t xml:space="preserve"> 42: 112</w:t>
      </w:r>
      <w:r w:rsidRPr="00F365FC">
        <w:rPr>
          <w:rFonts w:ascii="Arial" w:hAnsi="Arial" w:cs="Arial"/>
          <w:spacing w:val="-2"/>
          <w:sz w:val="22"/>
          <w:szCs w:val="22"/>
          <w:lang w:val="en-US"/>
        </w:rPr>
        <w:noBreakHyphen/>
        <w:t>115.</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Hoeck, H.N. 1978a</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 xml:space="preserve">Heterohyrax brucei </w:t>
      </w:r>
      <w:r w:rsidRPr="00F365FC">
        <w:rPr>
          <w:rFonts w:ascii="Arial" w:hAnsi="Arial" w:cs="Arial"/>
          <w:spacing w:val="-2"/>
          <w:sz w:val="22"/>
          <w:szCs w:val="22"/>
          <w:lang w:val="en-US"/>
        </w:rPr>
        <w:t>(Procaviidae</w:t>
      </w:r>
      <w:proofErr w:type="gramStart"/>
      <w:r w:rsidRPr="00F365FC">
        <w:rPr>
          <w:rFonts w:ascii="Arial" w:hAnsi="Arial" w:cs="Arial"/>
          <w:spacing w:val="-2"/>
          <w:sz w:val="22"/>
          <w:szCs w:val="22"/>
          <w:lang w:val="en-US"/>
        </w:rPr>
        <w:t>)</w:t>
      </w:r>
      <w:r w:rsidRPr="00F365FC">
        <w:rPr>
          <w:rFonts w:ascii="Arial" w:hAnsi="Arial" w:cs="Arial"/>
          <w:spacing w:val="-2"/>
          <w:sz w:val="22"/>
          <w:szCs w:val="22"/>
          <w:lang w:val="en-US"/>
        </w:rPr>
        <w:noBreakHyphen/>
      </w:r>
      <w:proofErr w:type="gramEnd"/>
      <w:r w:rsidRPr="00F365FC">
        <w:rPr>
          <w:rFonts w:ascii="Arial" w:hAnsi="Arial" w:cs="Arial"/>
          <w:spacing w:val="-2"/>
          <w:sz w:val="22"/>
          <w:szCs w:val="22"/>
          <w:lang w:val="en-US"/>
        </w:rPr>
        <w:t xml:space="preserve"> young playing with each other and with young </w:t>
      </w:r>
      <w:r w:rsidRPr="00F365FC">
        <w:rPr>
          <w:rFonts w:ascii="Arial" w:hAnsi="Arial" w:cs="Arial"/>
          <w:i/>
          <w:iCs/>
          <w:spacing w:val="-2"/>
          <w:sz w:val="22"/>
          <w:szCs w:val="22"/>
          <w:lang w:val="en-US"/>
        </w:rPr>
        <w:t>Procavia johnstoni</w:t>
      </w:r>
      <w:r w:rsidRPr="00F365FC">
        <w:rPr>
          <w:rFonts w:ascii="Arial" w:hAnsi="Arial" w:cs="Arial"/>
          <w:spacing w:val="-2"/>
          <w:sz w:val="22"/>
          <w:szCs w:val="22"/>
          <w:lang w:val="en-US"/>
        </w:rPr>
        <w:t xml:space="preserve"> (open air shots)  </w:t>
      </w:r>
      <w:r w:rsidRPr="00F365FC">
        <w:rPr>
          <w:rFonts w:ascii="Arial" w:hAnsi="Arial" w:cs="Arial"/>
          <w:i/>
          <w:iCs/>
          <w:spacing w:val="-2"/>
          <w:sz w:val="22"/>
          <w:szCs w:val="22"/>
          <w:lang w:val="en-US"/>
        </w:rPr>
        <w:t>Publ. wiss. Film Serie 11 (29)</w:t>
      </w:r>
      <w:r w:rsidRPr="00F365FC">
        <w:rPr>
          <w:rFonts w:ascii="Arial" w:hAnsi="Arial" w:cs="Arial"/>
          <w:spacing w:val="-2"/>
          <w:sz w:val="22"/>
          <w:szCs w:val="22"/>
          <w:lang w:val="en-US"/>
        </w:rPr>
        <w:t>: Film E2473 1</w:t>
      </w:r>
      <w:r w:rsidRPr="00F365FC">
        <w:rPr>
          <w:rFonts w:ascii="Arial" w:hAnsi="Arial" w:cs="Arial"/>
          <w:spacing w:val="-2"/>
          <w:sz w:val="22"/>
          <w:szCs w:val="22"/>
          <w:lang w:val="en-US"/>
        </w:rPr>
        <w:noBreakHyphen/>
        <w:t>8.</w:t>
      </w:r>
    </w:p>
    <w:p w:rsidR="008D156C" w:rsidRDefault="008D156C">
      <w:pPr>
        <w:suppressAutoHyphens/>
        <w:spacing w:line="240" w:lineRule="atLeast"/>
        <w:jc w:val="both"/>
        <w:rPr>
          <w:rFonts w:ascii="Arial" w:hAnsi="Arial" w:cs="Arial"/>
          <w:b/>
          <w:bCs/>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Hoeck, H.N. 1978b</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 xml:space="preserve">Heterohyrax brucei </w:t>
      </w:r>
      <w:r w:rsidRPr="00F365FC">
        <w:rPr>
          <w:rFonts w:ascii="Arial" w:hAnsi="Arial" w:cs="Arial"/>
          <w:spacing w:val="-2"/>
          <w:sz w:val="22"/>
          <w:szCs w:val="22"/>
          <w:lang w:val="en-US"/>
        </w:rPr>
        <w:t>(Procaviidae</w:t>
      </w:r>
      <w:proofErr w:type="gramStart"/>
      <w:r w:rsidRPr="00F365FC">
        <w:rPr>
          <w:rFonts w:ascii="Arial" w:hAnsi="Arial" w:cs="Arial"/>
          <w:spacing w:val="-2"/>
          <w:sz w:val="22"/>
          <w:szCs w:val="22"/>
          <w:lang w:val="en-US"/>
        </w:rPr>
        <w:t>)</w:t>
      </w:r>
      <w:r w:rsidRPr="00F365FC">
        <w:rPr>
          <w:rFonts w:ascii="Arial" w:hAnsi="Arial" w:cs="Arial"/>
          <w:spacing w:val="-2"/>
          <w:sz w:val="22"/>
          <w:szCs w:val="22"/>
          <w:lang w:val="en-US"/>
        </w:rPr>
        <w:noBreakHyphen/>
      </w:r>
      <w:proofErr w:type="gramEnd"/>
      <w:r w:rsidRPr="00F365FC">
        <w:rPr>
          <w:rFonts w:ascii="Arial" w:hAnsi="Arial" w:cs="Arial"/>
          <w:spacing w:val="-2"/>
          <w:sz w:val="22"/>
          <w:szCs w:val="22"/>
          <w:lang w:val="en-US"/>
        </w:rPr>
        <w:t xml:space="preserve"> mating behaviour (open air shots)  </w:t>
      </w:r>
      <w:r w:rsidRPr="00F365FC">
        <w:rPr>
          <w:rFonts w:ascii="Arial" w:hAnsi="Arial" w:cs="Arial"/>
          <w:i/>
          <w:iCs/>
          <w:spacing w:val="-2"/>
          <w:sz w:val="22"/>
          <w:szCs w:val="22"/>
          <w:lang w:val="en-US"/>
        </w:rPr>
        <w:t>Publ. wiss. Film Serie 11 (30)</w:t>
      </w:r>
      <w:r w:rsidRPr="00F365FC">
        <w:rPr>
          <w:rFonts w:ascii="Arial" w:hAnsi="Arial" w:cs="Arial"/>
          <w:spacing w:val="-2"/>
          <w:sz w:val="22"/>
          <w:szCs w:val="22"/>
          <w:lang w:val="en-US"/>
        </w:rPr>
        <w:t>: Film E2474 1</w:t>
      </w:r>
      <w:r w:rsidRPr="00F365FC">
        <w:rPr>
          <w:rFonts w:ascii="Arial" w:hAnsi="Arial" w:cs="Arial"/>
          <w:spacing w:val="-2"/>
          <w:sz w:val="22"/>
          <w:szCs w:val="22"/>
          <w:lang w:val="en-US"/>
        </w:rPr>
        <w:noBreakHyphen/>
        <w:t>10.</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Hoeck, H.N. 1989.</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Demography and competition in hyrax.</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A 17 years study.</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 xml:space="preserve">Oecologia </w:t>
      </w:r>
      <w:r w:rsidRPr="00F365FC">
        <w:rPr>
          <w:rFonts w:ascii="Arial" w:hAnsi="Arial" w:cs="Arial"/>
          <w:spacing w:val="-2"/>
          <w:sz w:val="22"/>
          <w:szCs w:val="22"/>
          <w:lang w:val="en-US"/>
        </w:rPr>
        <w:t>79: 353</w:t>
      </w:r>
      <w:r w:rsidRPr="00F365FC">
        <w:rPr>
          <w:rFonts w:ascii="Arial" w:hAnsi="Arial" w:cs="Arial"/>
          <w:spacing w:val="-2"/>
          <w:sz w:val="22"/>
          <w:szCs w:val="22"/>
          <w:lang w:val="en-US"/>
        </w:rPr>
        <w:noBreakHyphen/>
        <w:t>360.</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Hoffmeister, D.F. 1967</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Tubulidentates, proboscideans and hyracoideans.</w:t>
      </w:r>
      <w:proofErr w:type="gramEnd"/>
      <w:r w:rsidRPr="00F365FC">
        <w:rPr>
          <w:rFonts w:ascii="Arial" w:hAnsi="Arial" w:cs="Arial"/>
          <w:spacing w:val="-2"/>
          <w:sz w:val="22"/>
          <w:szCs w:val="22"/>
          <w:lang w:val="en-US"/>
        </w:rPr>
        <w:t xml:space="preserve"> Pp. 355</w:t>
      </w:r>
      <w:r w:rsidRPr="00F365FC">
        <w:rPr>
          <w:rFonts w:ascii="Arial" w:hAnsi="Arial" w:cs="Arial"/>
          <w:spacing w:val="-2"/>
          <w:sz w:val="22"/>
          <w:szCs w:val="22"/>
          <w:lang w:val="en-US"/>
        </w:rPr>
        <w:noBreakHyphen/>
        <w:t xml:space="preserve">365 in: </w:t>
      </w:r>
      <w:r w:rsidRPr="00F365FC">
        <w:rPr>
          <w:rFonts w:ascii="Arial" w:hAnsi="Arial" w:cs="Arial"/>
          <w:i/>
          <w:iCs/>
          <w:spacing w:val="-2"/>
          <w:sz w:val="22"/>
          <w:szCs w:val="22"/>
          <w:lang w:val="en-US"/>
        </w:rPr>
        <w:t>Recent mammals of the world: A</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synopsis of families</w:t>
      </w:r>
      <w:r w:rsidRPr="00F365FC">
        <w:rPr>
          <w:rFonts w:ascii="Arial" w:hAnsi="Arial" w:cs="Arial"/>
          <w:spacing w:val="-2"/>
          <w:sz w:val="22"/>
          <w:szCs w:val="22"/>
          <w:lang w:val="en-US"/>
        </w:rPr>
        <w:t xml:space="preserve"> (Anderson, S. &amp; Jones, J.K., </w:t>
      </w:r>
      <w:proofErr w:type="gramStart"/>
      <w:r w:rsidRPr="00F365FC">
        <w:rPr>
          <w:rFonts w:ascii="Arial" w:hAnsi="Arial" w:cs="Arial"/>
          <w:spacing w:val="-2"/>
          <w:sz w:val="22"/>
          <w:szCs w:val="22"/>
          <w:lang w:val="en-US"/>
        </w:rPr>
        <w:t>jr. eds</w:t>
      </w:r>
      <w:proofErr w:type="gramEnd"/>
      <w:r w:rsidRPr="00F365FC">
        <w:rPr>
          <w:rFonts w:ascii="Arial" w:hAnsi="Arial" w:cs="Arial"/>
          <w:spacing w:val="-2"/>
          <w:sz w:val="22"/>
          <w:szCs w:val="22"/>
          <w:lang w:val="en-US"/>
        </w:rPr>
        <w:t xml:space="preserve">.). New York, </w:t>
      </w:r>
      <w:proofErr w:type="gramStart"/>
      <w:r w:rsidRPr="00F365FC">
        <w:rPr>
          <w:rFonts w:ascii="Arial" w:hAnsi="Arial" w:cs="Arial"/>
          <w:spacing w:val="-2"/>
          <w:sz w:val="22"/>
          <w:szCs w:val="22"/>
          <w:lang w:val="en-US"/>
        </w:rPr>
        <w:t>The</w:t>
      </w:r>
      <w:proofErr w:type="gramEnd"/>
      <w:r w:rsidRPr="00F365FC">
        <w:rPr>
          <w:rFonts w:ascii="Arial" w:hAnsi="Arial" w:cs="Arial"/>
          <w:spacing w:val="-2"/>
          <w:sz w:val="22"/>
          <w:szCs w:val="22"/>
          <w:lang w:val="en-US"/>
        </w:rPr>
        <w:t xml:space="preserve"> Ronald Press Co.</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Hoogstraal, H., Clifford, C.M. &amp; Roshdy, M.A. 1984.</w:t>
      </w:r>
      <w:proofErr w:type="gramEnd"/>
      <w:r w:rsidRPr="00F365FC">
        <w:rPr>
          <w:rFonts w:ascii="Arial" w:hAnsi="Arial" w:cs="Arial"/>
          <w:spacing w:val="-2"/>
          <w:sz w:val="22"/>
          <w:szCs w:val="22"/>
          <w:lang w:val="en-US"/>
        </w:rPr>
        <w:t xml:space="preserve"> The Haller's organ roof and anterior pit setae of Argas ticks (ixodoidea: Argasidae). </w:t>
      </w:r>
      <w:proofErr w:type="gramStart"/>
      <w:r w:rsidRPr="00F365FC">
        <w:rPr>
          <w:rFonts w:ascii="Arial" w:hAnsi="Arial" w:cs="Arial"/>
          <w:spacing w:val="-2"/>
          <w:sz w:val="22"/>
          <w:szCs w:val="22"/>
          <w:lang w:val="en-US"/>
        </w:rPr>
        <w:t xml:space="preserve">Subgenera </w:t>
      </w:r>
      <w:r w:rsidRPr="00F365FC">
        <w:rPr>
          <w:rFonts w:ascii="Arial" w:hAnsi="Arial" w:cs="Arial"/>
          <w:i/>
          <w:iCs/>
          <w:spacing w:val="-2"/>
          <w:sz w:val="22"/>
          <w:szCs w:val="22"/>
          <w:lang w:val="en-US"/>
        </w:rPr>
        <w:t>Secretargas</w:t>
      </w:r>
      <w:r w:rsidRPr="00F365FC">
        <w:rPr>
          <w:rFonts w:ascii="Arial" w:hAnsi="Arial" w:cs="Arial"/>
          <w:spacing w:val="-2"/>
          <w:sz w:val="22"/>
          <w:szCs w:val="22"/>
          <w:lang w:val="en-US"/>
        </w:rPr>
        <w:t xml:space="preserve"> and </w:t>
      </w:r>
      <w:r w:rsidRPr="00F365FC">
        <w:rPr>
          <w:rFonts w:ascii="Arial" w:hAnsi="Arial" w:cs="Arial"/>
          <w:i/>
          <w:iCs/>
          <w:spacing w:val="-2"/>
          <w:sz w:val="22"/>
          <w:szCs w:val="22"/>
          <w:lang w:val="en-US"/>
        </w:rPr>
        <w:t>Ogadenus</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J. Parasitol</w:t>
      </w:r>
      <w:r w:rsidRPr="00F365FC">
        <w:rPr>
          <w:rFonts w:ascii="Arial" w:hAnsi="Arial" w:cs="Arial"/>
          <w:spacing w:val="-2"/>
          <w:sz w:val="22"/>
          <w:szCs w:val="22"/>
          <w:lang w:val="en-US"/>
        </w:rPr>
        <w:t>. 70: 403</w:t>
      </w:r>
      <w:r w:rsidRPr="00F365FC">
        <w:rPr>
          <w:rFonts w:ascii="Arial" w:hAnsi="Arial" w:cs="Arial"/>
          <w:spacing w:val="-2"/>
          <w:sz w:val="22"/>
          <w:szCs w:val="22"/>
          <w:lang w:val="en-US"/>
        </w:rPr>
        <w:noBreakHyphen/>
        <w:t>406.</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 xml:space="preserve">Hungerford, D.A. </w:t>
      </w:r>
      <w:proofErr w:type="gramStart"/>
      <w:r w:rsidRPr="00F365FC">
        <w:rPr>
          <w:rFonts w:ascii="Arial" w:hAnsi="Arial" w:cs="Arial"/>
          <w:b/>
          <w:bCs/>
          <w:spacing w:val="-2"/>
          <w:sz w:val="22"/>
          <w:szCs w:val="22"/>
          <w:lang w:val="en-US"/>
        </w:rPr>
        <w:t>&amp;  Snyder</w:t>
      </w:r>
      <w:proofErr w:type="gramEnd"/>
      <w:r w:rsidRPr="00F365FC">
        <w:rPr>
          <w:rFonts w:ascii="Arial" w:hAnsi="Arial" w:cs="Arial"/>
          <w:b/>
          <w:bCs/>
          <w:spacing w:val="-2"/>
          <w:sz w:val="22"/>
          <w:szCs w:val="22"/>
          <w:lang w:val="en-US"/>
        </w:rPr>
        <w:t>, R.L. 1969.</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Chromosomes of the rock hyrax,</w:t>
      </w:r>
      <w:r w:rsidRPr="00F365FC">
        <w:rPr>
          <w:rFonts w:ascii="Arial" w:hAnsi="Arial" w:cs="Arial"/>
          <w:i/>
          <w:iCs/>
          <w:spacing w:val="-2"/>
          <w:sz w:val="22"/>
          <w:szCs w:val="22"/>
          <w:lang w:val="en-US"/>
        </w:rPr>
        <w:t xml:space="preserve"> Procavia capensis</w:t>
      </w:r>
      <w:r w:rsidRPr="00F365FC">
        <w:rPr>
          <w:rFonts w:ascii="Arial" w:hAnsi="Arial" w:cs="Arial"/>
          <w:spacing w:val="-2"/>
          <w:sz w:val="22"/>
          <w:szCs w:val="22"/>
          <w:lang w:val="en-US"/>
        </w:rPr>
        <w:t xml:space="preserve"> (Pallas), 1867.</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Experientia</w:t>
      </w:r>
      <w:r w:rsidRPr="00F365FC">
        <w:rPr>
          <w:rFonts w:ascii="Arial" w:hAnsi="Arial" w:cs="Arial"/>
          <w:spacing w:val="-2"/>
          <w:sz w:val="22"/>
          <w:szCs w:val="22"/>
          <w:lang w:val="en-US"/>
        </w:rPr>
        <w:t xml:space="preserve"> 25:  870.</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Janis, C.M. 1979</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Mastication in the hyrax and its relevance to ungulate dental evolution.</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Paleobiol.</w:t>
      </w:r>
      <w:proofErr w:type="gramEnd"/>
      <w:r w:rsidRPr="00F365FC">
        <w:rPr>
          <w:rFonts w:ascii="Arial" w:hAnsi="Arial" w:cs="Arial"/>
          <w:i/>
          <w:iCs/>
          <w:spacing w:val="-2"/>
          <w:sz w:val="22"/>
          <w:szCs w:val="22"/>
          <w:lang w:val="en-US"/>
        </w:rPr>
        <w:t xml:space="preserve"> </w:t>
      </w:r>
      <w:r w:rsidRPr="00F365FC">
        <w:rPr>
          <w:rFonts w:ascii="Arial" w:hAnsi="Arial" w:cs="Arial"/>
          <w:spacing w:val="-2"/>
          <w:sz w:val="22"/>
          <w:szCs w:val="22"/>
          <w:lang w:val="en-US"/>
        </w:rPr>
        <w:t>5: 50</w:t>
      </w:r>
      <w:r w:rsidRPr="00F365FC">
        <w:rPr>
          <w:rFonts w:ascii="Arial" w:hAnsi="Arial" w:cs="Arial"/>
          <w:spacing w:val="-2"/>
          <w:sz w:val="22"/>
          <w:szCs w:val="22"/>
          <w:lang w:val="en-US"/>
        </w:rPr>
        <w:noBreakHyphen/>
        <w:t xml:space="preserve">59.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Jones, C. 1978</w:t>
      </w:r>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Dendrohyrax dorsalis.</w:t>
      </w:r>
      <w:proofErr w:type="gramEnd"/>
      <w:r w:rsidRPr="00F365FC">
        <w:rPr>
          <w:rFonts w:ascii="Arial" w:hAnsi="Arial" w:cs="Arial"/>
          <w:i/>
          <w:iCs/>
          <w:spacing w:val="-2"/>
          <w:sz w:val="22"/>
          <w:szCs w:val="22"/>
          <w:lang w:val="en-US"/>
        </w:rPr>
        <w:t xml:space="preserve"> Mammalian Species</w:t>
      </w:r>
      <w:r w:rsidRPr="00F365FC">
        <w:rPr>
          <w:rFonts w:ascii="Arial" w:hAnsi="Arial" w:cs="Arial"/>
          <w:spacing w:val="-2"/>
          <w:sz w:val="22"/>
          <w:szCs w:val="22"/>
          <w:lang w:val="en-US"/>
        </w:rPr>
        <w:t>, 113: 1</w:t>
      </w:r>
      <w:r w:rsidRPr="00F365FC">
        <w:rPr>
          <w:rFonts w:ascii="Arial" w:hAnsi="Arial" w:cs="Arial"/>
          <w:spacing w:val="-2"/>
          <w:sz w:val="22"/>
          <w:szCs w:val="22"/>
          <w:lang w:val="en-US"/>
        </w:rPr>
        <w:noBreakHyphen/>
        <w:t>4.</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Jones, C. 1984</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Tubulidentates, proboscideans, and hyracoideans.</w:t>
      </w:r>
      <w:proofErr w:type="gramEnd"/>
      <w:r w:rsidRPr="00F365FC">
        <w:rPr>
          <w:rFonts w:ascii="Arial" w:hAnsi="Arial" w:cs="Arial"/>
          <w:spacing w:val="-2"/>
          <w:sz w:val="22"/>
          <w:szCs w:val="22"/>
          <w:lang w:val="en-US"/>
        </w:rPr>
        <w:t xml:space="preserve">  Pp. 523</w:t>
      </w:r>
      <w:r w:rsidRPr="00F365FC">
        <w:rPr>
          <w:rFonts w:ascii="Arial" w:hAnsi="Arial" w:cs="Arial"/>
          <w:spacing w:val="-2"/>
          <w:sz w:val="22"/>
          <w:szCs w:val="22"/>
          <w:lang w:val="en-US"/>
        </w:rPr>
        <w:noBreakHyphen/>
        <w:t xml:space="preserve">535, in: </w:t>
      </w:r>
      <w:r w:rsidRPr="00F365FC">
        <w:rPr>
          <w:rFonts w:ascii="Arial" w:hAnsi="Arial" w:cs="Arial"/>
          <w:i/>
          <w:iCs/>
          <w:spacing w:val="-2"/>
          <w:sz w:val="22"/>
          <w:szCs w:val="22"/>
          <w:lang w:val="en-US"/>
        </w:rPr>
        <w:t>Orders and Families of Recent Mammala of the World</w:t>
      </w:r>
      <w:r w:rsidRPr="00F365FC">
        <w:rPr>
          <w:rFonts w:ascii="Arial" w:hAnsi="Arial" w:cs="Arial"/>
          <w:spacing w:val="-2"/>
          <w:sz w:val="22"/>
          <w:szCs w:val="22"/>
          <w:lang w:val="en-US"/>
        </w:rPr>
        <w:t xml:space="preserve">. (Anderson, S. &amp; Jones, J.K., jr. </w:t>
      </w:r>
      <w:proofErr w:type="gramStart"/>
      <w:r w:rsidRPr="00F365FC">
        <w:rPr>
          <w:rFonts w:ascii="Arial" w:hAnsi="Arial" w:cs="Arial"/>
          <w:spacing w:val="-2"/>
          <w:sz w:val="22"/>
          <w:szCs w:val="22"/>
          <w:lang w:val="en-US"/>
        </w:rPr>
        <w:t>eds</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New York, John Wiley &amp; Sons.</w:t>
      </w:r>
      <w:proofErr w:type="gramEnd"/>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Kayanja, F.I.B. &amp; Neaves, W.B. 1973</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 fine structure of the corpus luteum in hyrax.</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Z. Zellforch.</w:t>
      </w:r>
      <w:r w:rsidRPr="00F365FC">
        <w:rPr>
          <w:rFonts w:ascii="Arial" w:hAnsi="Arial" w:cs="Arial"/>
          <w:spacing w:val="-2"/>
          <w:sz w:val="22"/>
          <w:szCs w:val="22"/>
          <w:lang w:val="en-US"/>
        </w:rPr>
        <w:t xml:space="preserve"> 144: 475</w:t>
      </w:r>
      <w:r w:rsidRPr="00F365FC">
        <w:rPr>
          <w:rFonts w:ascii="Arial" w:hAnsi="Arial" w:cs="Arial"/>
          <w:spacing w:val="-2"/>
          <w:sz w:val="22"/>
          <w:szCs w:val="22"/>
          <w:lang w:val="en-US"/>
        </w:rPr>
        <w:noBreakHyphen/>
        <w:t xml:space="preserve">481.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Kitching, J.W. 1965.</w:t>
      </w:r>
      <w:r w:rsidRPr="00F365FC">
        <w:rPr>
          <w:rFonts w:ascii="Arial" w:hAnsi="Arial" w:cs="Arial"/>
          <w:spacing w:val="-2"/>
          <w:sz w:val="22"/>
          <w:szCs w:val="22"/>
          <w:lang w:val="en-US"/>
        </w:rPr>
        <w:t xml:space="preserve"> A new giant hyracoid from Limeworks quarry Makapansgat, Potgieterus. </w:t>
      </w:r>
      <w:proofErr w:type="gramStart"/>
      <w:r w:rsidRPr="00F365FC">
        <w:rPr>
          <w:rFonts w:ascii="Arial" w:hAnsi="Arial" w:cs="Arial"/>
          <w:i/>
          <w:iCs/>
          <w:spacing w:val="-2"/>
          <w:sz w:val="22"/>
          <w:szCs w:val="22"/>
          <w:lang w:val="en-US"/>
        </w:rPr>
        <w:t>Palaeontol.</w:t>
      </w:r>
      <w:proofErr w:type="gramEnd"/>
      <w:r w:rsidRPr="00F365FC">
        <w:rPr>
          <w:rFonts w:ascii="Arial" w:hAnsi="Arial" w:cs="Arial"/>
          <w:i/>
          <w:iCs/>
          <w:spacing w:val="-2"/>
          <w:sz w:val="22"/>
          <w:szCs w:val="22"/>
          <w:lang w:val="en-US"/>
        </w:rPr>
        <w:t xml:space="preserve"> Africana</w:t>
      </w:r>
      <w:r w:rsidRPr="00F365FC">
        <w:rPr>
          <w:rFonts w:ascii="Arial" w:hAnsi="Arial" w:cs="Arial"/>
          <w:spacing w:val="-2"/>
          <w:sz w:val="22"/>
          <w:szCs w:val="22"/>
          <w:lang w:val="en-US"/>
        </w:rPr>
        <w:t xml:space="preserve"> 9: 91</w:t>
      </w:r>
      <w:r w:rsidRPr="00F365FC">
        <w:rPr>
          <w:rFonts w:ascii="Arial" w:hAnsi="Arial" w:cs="Arial"/>
          <w:spacing w:val="-2"/>
          <w:sz w:val="22"/>
          <w:szCs w:val="22"/>
          <w:lang w:val="en-US"/>
        </w:rPr>
        <w:noBreakHyphen/>
        <w:t>96.</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Kock, D. 1979</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 identity of a reputed hyrax population in NW</w:t>
      </w:r>
      <w:r w:rsidRPr="00F365FC">
        <w:rPr>
          <w:rFonts w:ascii="Arial" w:hAnsi="Arial" w:cs="Arial"/>
          <w:spacing w:val="-2"/>
          <w:sz w:val="22"/>
          <w:szCs w:val="22"/>
          <w:lang w:val="en-US"/>
        </w:rPr>
        <w:noBreakHyphen/>
        <w:t>Libya.</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African Small Mamm.</w:t>
      </w:r>
      <w:proofErr w:type="gramEnd"/>
      <w:r w:rsidRPr="00F365FC">
        <w:rPr>
          <w:rFonts w:ascii="Arial" w:hAnsi="Arial" w:cs="Arial"/>
          <w:i/>
          <w:iCs/>
          <w:spacing w:val="-2"/>
          <w:sz w:val="22"/>
          <w:szCs w:val="22"/>
          <w:lang w:val="en-US"/>
        </w:rPr>
        <w:t xml:space="preserve"> </w:t>
      </w:r>
      <w:proofErr w:type="gramStart"/>
      <w:r w:rsidRPr="00F365FC">
        <w:rPr>
          <w:rFonts w:ascii="Arial" w:hAnsi="Arial" w:cs="Arial"/>
          <w:i/>
          <w:iCs/>
          <w:spacing w:val="-2"/>
          <w:sz w:val="22"/>
          <w:szCs w:val="22"/>
          <w:lang w:val="en-US"/>
        </w:rPr>
        <w:t>Newsl.</w:t>
      </w:r>
      <w:proofErr w:type="gramEnd"/>
      <w:r w:rsidRPr="00F365FC">
        <w:rPr>
          <w:rFonts w:ascii="Arial" w:hAnsi="Arial" w:cs="Arial"/>
          <w:spacing w:val="-2"/>
          <w:sz w:val="22"/>
          <w:szCs w:val="22"/>
          <w:lang w:val="en-US"/>
        </w:rPr>
        <w:t xml:space="preserve"> 3: 4</w:t>
      </w:r>
      <w:r w:rsidRPr="00F365FC">
        <w:rPr>
          <w:rFonts w:ascii="Arial" w:hAnsi="Arial" w:cs="Arial"/>
          <w:spacing w:val="-2"/>
          <w:sz w:val="22"/>
          <w:szCs w:val="22"/>
          <w:lang w:val="en-US"/>
        </w:rPr>
        <w:noBreakHyphen/>
        <w:t>5.</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Kolbe, F.F. 1967.</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A plea for dassies.</w:t>
      </w:r>
      <w:proofErr w:type="gramEnd"/>
      <w:r w:rsidRPr="00F365FC">
        <w:rPr>
          <w:rFonts w:ascii="Arial" w:hAnsi="Arial" w:cs="Arial"/>
          <w:spacing w:val="-2"/>
          <w:sz w:val="22"/>
          <w:szCs w:val="22"/>
          <w:lang w:val="en-US"/>
        </w:rPr>
        <w:t xml:space="preserve"> Afr. Wildlife 21: 237</w:t>
      </w:r>
      <w:r w:rsidRPr="00F365FC">
        <w:rPr>
          <w:rFonts w:ascii="Arial" w:hAnsi="Arial" w:cs="Arial"/>
          <w:spacing w:val="-2"/>
          <w:sz w:val="22"/>
          <w:szCs w:val="22"/>
          <w:lang w:val="en-US"/>
        </w:rPr>
        <w:noBreakHyphen/>
        <w:t>248.</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Kolebinova, M.G. &amp; Vercammen</w:t>
      </w:r>
      <w:r w:rsidRPr="00F365FC">
        <w:rPr>
          <w:rFonts w:ascii="Arial" w:hAnsi="Arial" w:cs="Arial"/>
          <w:b/>
          <w:bCs/>
          <w:spacing w:val="-2"/>
          <w:sz w:val="22"/>
          <w:szCs w:val="22"/>
          <w:lang w:val="en-US"/>
        </w:rPr>
        <w:noBreakHyphen/>
        <w:t>Grandjean, P.H. 1980</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New and little known larval Trombiculidae (Acarina) from Africa. </w:t>
      </w:r>
      <w:r w:rsidRPr="00F365FC">
        <w:rPr>
          <w:rFonts w:ascii="Arial" w:hAnsi="Arial" w:cs="Arial"/>
          <w:i/>
          <w:iCs/>
          <w:spacing w:val="-2"/>
          <w:sz w:val="22"/>
          <w:szCs w:val="22"/>
          <w:lang w:val="en-US"/>
        </w:rPr>
        <w:t xml:space="preserve">Acta Zool. Bulg. </w:t>
      </w:r>
      <w:r w:rsidRPr="00F365FC">
        <w:rPr>
          <w:rFonts w:ascii="Arial" w:hAnsi="Arial" w:cs="Arial"/>
          <w:spacing w:val="-2"/>
          <w:sz w:val="22"/>
          <w:szCs w:val="22"/>
          <w:lang w:val="en-US"/>
        </w:rPr>
        <w:t>15: 65</w:t>
      </w:r>
      <w:r w:rsidRPr="00F365FC">
        <w:rPr>
          <w:rFonts w:ascii="Arial" w:hAnsi="Arial" w:cs="Arial"/>
          <w:spacing w:val="-2"/>
          <w:sz w:val="22"/>
          <w:szCs w:val="22"/>
          <w:lang w:val="en-US"/>
        </w:rPr>
        <w:noBreakHyphen/>
        <w:t>71.</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Kundaeli, J.N. 1976a.</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Distribution of Tree Hyrax </w:t>
      </w:r>
      <w:r w:rsidRPr="00F365FC">
        <w:rPr>
          <w:rFonts w:ascii="Arial" w:hAnsi="Arial" w:cs="Arial"/>
          <w:i/>
          <w:iCs/>
          <w:spacing w:val="-2"/>
          <w:sz w:val="22"/>
          <w:szCs w:val="22"/>
          <w:lang w:val="en-US"/>
        </w:rPr>
        <w:t>Dendrohyrax validu</w:t>
      </w:r>
      <w:r w:rsidRPr="00F365FC">
        <w:rPr>
          <w:rFonts w:ascii="Arial" w:hAnsi="Arial" w:cs="Arial"/>
          <w:spacing w:val="-2"/>
          <w:sz w:val="22"/>
          <w:szCs w:val="22"/>
          <w:lang w:val="en-US"/>
        </w:rPr>
        <w:t xml:space="preserve"> (True) on Mt. Kilimanjaro, Tanzania.</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E. Afr. Wildl. J.</w:t>
      </w:r>
      <w:r w:rsidRPr="00F365FC">
        <w:rPr>
          <w:rFonts w:ascii="Arial" w:hAnsi="Arial" w:cs="Arial"/>
          <w:spacing w:val="-2"/>
          <w:sz w:val="22"/>
          <w:szCs w:val="22"/>
          <w:lang w:val="en-US"/>
        </w:rPr>
        <w:t xml:space="preserve"> 14: 253</w:t>
      </w:r>
      <w:r w:rsidRPr="00F365FC">
        <w:rPr>
          <w:rFonts w:ascii="Arial" w:hAnsi="Arial" w:cs="Arial"/>
          <w:spacing w:val="-2"/>
          <w:sz w:val="22"/>
          <w:szCs w:val="22"/>
          <w:lang w:val="en-US"/>
        </w:rPr>
        <w:noBreakHyphen/>
        <w:t>264.</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Kundaeli, J.N. 1976b</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Commercial Exploitation of Tree Hyrax on Mt. Kilimanjaro.</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Tanzania Notes &amp; Records.</w:t>
      </w:r>
      <w:proofErr w:type="gramEnd"/>
      <w:r w:rsidRPr="00F365FC">
        <w:rPr>
          <w:rFonts w:ascii="Arial" w:hAnsi="Arial" w:cs="Arial"/>
          <w:i/>
          <w:iCs/>
          <w:spacing w:val="-2"/>
          <w:sz w:val="22"/>
          <w:szCs w:val="22"/>
          <w:lang w:val="en-US"/>
        </w:rPr>
        <w:t xml:space="preserve"> </w:t>
      </w:r>
      <w:proofErr w:type="gramStart"/>
      <w:r w:rsidRPr="00F365FC">
        <w:rPr>
          <w:rFonts w:ascii="Arial" w:hAnsi="Arial" w:cs="Arial"/>
          <w:spacing w:val="-2"/>
          <w:sz w:val="22"/>
          <w:szCs w:val="22"/>
          <w:lang w:val="en-US"/>
        </w:rPr>
        <w:t>No. 79 &amp; 80.</w:t>
      </w:r>
      <w:proofErr w:type="gramEnd"/>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Kyou</w:t>
      </w:r>
      <w:r w:rsidRPr="00F365FC">
        <w:rPr>
          <w:rFonts w:ascii="Arial" w:hAnsi="Arial" w:cs="Arial"/>
          <w:b/>
          <w:bCs/>
          <w:spacing w:val="-2"/>
          <w:sz w:val="22"/>
          <w:szCs w:val="22"/>
          <w:lang w:val="en-US"/>
        </w:rPr>
        <w:noBreakHyphen/>
        <w:t>Jouffroy, F. 1971b</w:t>
      </w:r>
      <w:r w:rsidRPr="00F365FC">
        <w:rPr>
          <w:rFonts w:ascii="Arial" w:hAnsi="Arial" w:cs="Arial"/>
          <w:spacing w:val="-2"/>
          <w:sz w:val="22"/>
          <w:szCs w:val="22"/>
          <w:lang w:val="en-US"/>
        </w:rPr>
        <w:t xml:space="preserve">. Le tarse du </w:t>
      </w:r>
      <w:proofErr w:type="gramStart"/>
      <w:r w:rsidRPr="00F365FC">
        <w:rPr>
          <w:rFonts w:ascii="Arial" w:hAnsi="Arial" w:cs="Arial"/>
          <w:spacing w:val="-2"/>
          <w:sz w:val="22"/>
          <w:szCs w:val="22"/>
          <w:lang w:val="en-US"/>
        </w:rPr>
        <w:t>daman</w:t>
      </w:r>
      <w:proofErr w:type="gramEnd"/>
      <w:r w:rsidRPr="00F365FC">
        <w:rPr>
          <w:rFonts w:ascii="Arial" w:hAnsi="Arial" w:cs="Arial"/>
          <w:spacing w:val="-2"/>
          <w:sz w:val="22"/>
          <w:szCs w:val="22"/>
          <w:lang w:val="en-US"/>
        </w:rPr>
        <w:t xml:space="preserve"> des arbres, </w:t>
      </w:r>
      <w:r w:rsidRPr="00F365FC">
        <w:rPr>
          <w:rFonts w:ascii="Arial" w:hAnsi="Arial" w:cs="Arial"/>
          <w:i/>
          <w:iCs/>
          <w:spacing w:val="-2"/>
          <w:sz w:val="22"/>
          <w:szCs w:val="22"/>
          <w:lang w:val="en-US"/>
        </w:rPr>
        <w:t xml:space="preserve">Dendrohyrax dorsalis </w:t>
      </w:r>
      <w:r w:rsidRPr="00F365FC">
        <w:rPr>
          <w:rFonts w:ascii="Arial" w:hAnsi="Arial" w:cs="Arial"/>
          <w:spacing w:val="-2"/>
          <w:sz w:val="22"/>
          <w:szCs w:val="22"/>
          <w:lang w:val="en-US"/>
        </w:rPr>
        <w:t xml:space="preserve">(Fraser). </w:t>
      </w:r>
      <w:r w:rsidRPr="00F365FC">
        <w:rPr>
          <w:rFonts w:ascii="Arial" w:hAnsi="Arial" w:cs="Arial"/>
          <w:i/>
          <w:iCs/>
          <w:spacing w:val="-2"/>
          <w:sz w:val="22"/>
          <w:szCs w:val="22"/>
          <w:lang w:val="en-US"/>
        </w:rPr>
        <w:t>Biologia Gabonica</w:t>
      </w:r>
      <w:r w:rsidRPr="00F365FC">
        <w:rPr>
          <w:rFonts w:ascii="Arial" w:hAnsi="Arial" w:cs="Arial"/>
          <w:spacing w:val="-2"/>
          <w:sz w:val="22"/>
          <w:szCs w:val="22"/>
          <w:lang w:val="en-US"/>
        </w:rPr>
        <w:t>, 7: 289</w:t>
      </w:r>
      <w:r w:rsidRPr="00F365FC">
        <w:rPr>
          <w:rFonts w:ascii="Arial" w:hAnsi="Arial" w:cs="Arial"/>
          <w:spacing w:val="-2"/>
          <w:sz w:val="22"/>
          <w:szCs w:val="22"/>
          <w:lang w:val="en-US"/>
        </w:rPr>
        <w:noBreakHyphen/>
        <w:t>293.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LeGros Clark, W.E. &amp; Sonntag, C.F. 1926.</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A monograph of </w:t>
      </w:r>
      <w:r w:rsidRPr="00F365FC">
        <w:rPr>
          <w:rFonts w:ascii="Arial" w:hAnsi="Arial" w:cs="Arial"/>
          <w:i/>
          <w:iCs/>
          <w:spacing w:val="-2"/>
          <w:sz w:val="22"/>
          <w:szCs w:val="22"/>
          <w:lang w:val="en-US"/>
        </w:rPr>
        <w:t>Orycteropus afer.</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Proc. Zool. Soc. London</w:t>
      </w:r>
      <w:r w:rsidRPr="00F365FC">
        <w:rPr>
          <w:rFonts w:ascii="Arial" w:hAnsi="Arial" w:cs="Arial"/>
          <w:spacing w:val="-2"/>
          <w:sz w:val="22"/>
          <w:szCs w:val="22"/>
          <w:lang w:val="en-US"/>
        </w:rPr>
        <w:t xml:space="preserve"> 30: 445</w:t>
      </w:r>
      <w:r w:rsidRPr="00F365FC">
        <w:rPr>
          <w:rFonts w:ascii="Arial" w:hAnsi="Arial" w:cs="Arial"/>
          <w:spacing w:val="-2"/>
          <w:sz w:val="22"/>
          <w:szCs w:val="22"/>
          <w:lang w:val="en-US"/>
        </w:rPr>
        <w:noBreakHyphen/>
        <w:t>485.</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Lensing, J.E. 1982.</w:t>
      </w:r>
      <w:r w:rsidRPr="00F365FC">
        <w:rPr>
          <w:rFonts w:ascii="Arial" w:hAnsi="Arial" w:cs="Arial"/>
          <w:spacing w:val="-2"/>
          <w:sz w:val="22"/>
          <w:szCs w:val="22"/>
          <w:lang w:val="en-US"/>
        </w:rPr>
        <w:t xml:space="preserve"> Feeding habits of the rock hyrax, </w:t>
      </w:r>
      <w:r w:rsidRPr="00F365FC">
        <w:rPr>
          <w:rFonts w:ascii="Arial" w:hAnsi="Arial" w:cs="Arial"/>
          <w:i/>
          <w:iCs/>
          <w:spacing w:val="-2"/>
          <w:sz w:val="22"/>
          <w:szCs w:val="22"/>
          <w:lang w:val="en-US"/>
        </w:rPr>
        <w:t xml:space="preserve">Procavia capensis </w:t>
      </w:r>
      <w:r w:rsidRPr="00F365FC">
        <w:rPr>
          <w:rFonts w:ascii="Arial" w:hAnsi="Arial" w:cs="Arial"/>
          <w:spacing w:val="-2"/>
          <w:sz w:val="22"/>
          <w:szCs w:val="22"/>
          <w:lang w:val="en-US"/>
        </w:rPr>
        <w:t>(Pallas 1766), in southern South West Africa.</w:t>
      </w:r>
      <w:r w:rsidRPr="00F365FC">
        <w:rPr>
          <w:rFonts w:ascii="Arial" w:hAnsi="Arial" w:cs="Arial"/>
          <w:i/>
          <w:iCs/>
          <w:spacing w:val="-2"/>
          <w:sz w:val="22"/>
          <w:szCs w:val="22"/>
          <w:lang w:val="en-US"/>
        </w:rPr>
        <w:t xml:space="preserve"> Occas. Bull. Zool. Soc. Sth. Afr. </w:t>
      </w:r>
      <w:r w:rsidRPr="00F365FC">
        <w:rPr>
          <w:rFonts w:ascii="Arial" w:hAnsi="Arial" w:cs="Arial"/>
          <w:spacing w:val="-2"/>
          <w:sz w:val="22"/>
          <w:szCs w:val="22"/>
          <w:lang w:val="en-US"/>
        </w:rPr>
        <w:t>2:136</w:t>
      </w:r>
      <w:r w:rsidRPr="00F365FC">
        <w:rPr>
          <w:rFonts w:ascii="Arial" w:hAnsi="Arial" w:cs="Arial"/>
          <w:spacing w:val="-2"/>
          <w:sz w:val="22"/>
          <w:szCs w:val="22"/>
          <w:lang w:val="en-US"/>
        </w:rPr>
        <w:noBreakHyphen/>
        <w:t>137.</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Lensing, J.E. &amp; leRoux, C.J.G. 1982</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Herbage availability inventories in rock hyrax habitat in southern South West Africa. </w:t>
      </w:r>
      <w:r w:rsidRPr="00F365FC">
        <w:rPr>
          <w:rFonts w:ascii="Arial" w:hAnsi="Arial" w:cs="Arial"/>
          <w:i/>
          <w:iCs/>
          <w:spacing w:val="-2"/>
          <w:sz w:val="22"/>
          <w:szCs w:val="22"/>
          <w:lang w:val="en-US"/>
        </w:rPr>
        <w:t xml:space="preserve">Madoqua </w:t>
      </w:r>
      <w:r w:rsidRPr="00F365FC">
        <w:rPr>
          <w:rFonts w:ascii="Arial" w:hAnsi="Arial" w:cs="Arial"/>
          <w:spacing w:val="-2"/>
          <w:sz w:val="22"/>
          <w:szCs w:val="22"/>
          <w:lang w:val="en-US"/>
        </w:rPr>
        <w:t>13: 45</w:t>
      </w:r>
      <w:r w:rsidRPr="00F365FC">
        <w:rPr>
          <w:rFonts w:ascii="Arial" w:hAnsi="Arial" w:cs="Arial"/>
          <w:spacing w:val="-2"/>
          <w:sz w:val="22"/>
          <w:szCs w:val="22"/>
          <w:lang w:val="en-US"/>
        </w:rPr>
        <w:noBreakHyphen/>
        <w:t>57.</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Lensky, T. 1903</w:t>
      </w:r>
      <w:r w:rsidRPr="00F365FC">
        <w:rPr>
          <w:rFonts w:ascii="Arial" w:hAnsi="Arial" w:cs="Arial"/>
          <w:spacing w:val="-2"/>
          <w:sz w:val="22"/>
          <w:szCs w:val="22"/>
          <w:lang w:val="en-US"/>
        </w:rPr>
        <w:t>. Beitrage sur Anatomie und Entwicklungs</w:t>
      </w:r>
      <w:r w:rsidRPr="00F365FC">
        <w:rPr>
          <w:rFonts w:ascii="Arial" w:hAnsi="Arial" w:cs="Arial"/>
          <w:spacing w:val="-2"/>
          <w:sz w:val="22"/>
          <w:szCs w:val="22"/>
          <w:lang w:val="en-US"/>
        </w:rPr>
        <w:noBreakHyphen/>
        <w:t xml:space="preserve"> geschichte des Darmrohres und des Urogenitalayatems von Hyrax: </w:t>
      </w:r>
      <w:r w:rsidRPr="00F365FC">
        <w:rPr>
          <w:rFonts w:ascii="Arial" w:hAnsi="Arial" w:cs="Arial"/>
          <w:i/>
          <w:iCs/>
          <w:spacing w:val="-2"/>
          <w:sz w:val="22"/>
          <w:szCs w:val="22"/>
          <w:lang w:val="en-US"/>
        </w:rPr>
        <w:t>Jena: Z. Nature</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37: 579.</w:t>
      </w:r>
      <w:proofErr w:type="gramEnd"/>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Matschie, P. 1899</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Beschreibung eines anscheinend neuen Kleppschliefers, </w:t>
      </w:r>
      <w:r w:rsidRPr="00F365FC">
        <w:rPr>
          <w:rFonts w:ascii="Arial" w:hAnsi="Arial" w:cs="Arial"/>
          <w:i/>
          <w:iCs/>
          <w:spacing w:val="-2"/>
          <w:sz w:val="22"/>
          <w:szCs w:val="22"/>
          <w:lang w:val="en-US"/>
        </w:rPr>
        <w:t>Procavia kerstingi</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Pp. 59</w:t>
      </w:r>
      <w:r w:rsidRPr="00F365FC">
        <w:rPr>
          <w:rFonts w:ascii="Arial" w:hAnsi="Arial" w:cs="Arial"/>
          <w:spacing w:val="-2"/>
          <w:sz w:val="22"/>
          <w:szCs w:val="22"/>
          <w:lang w:val="en-US"/>
        </w:rPr>
        <w:noBreakHyphen/>
        <w:t xml:space="preserve">64 in: </w:t>
      </w:r>
      <w:r w:rsidRPr="00F365FC">
        <w:rPr>
          <w:rFonts w:ascii="Arial" w:hAnsi="Arial" w:cs="Arial"/>
          <w:i/>
          <w:iCs/>
          <w:spacing w:val="-2"/>
          <w:sz w:val="22"/>
          <w:szCs w:val="22"/>
          <w:lang w:val="en-US"/>
        </w:rPr>
        <w:t xml:space="preserve">Sitzb. </w:t>
      </w:r>
      <w:proofErr w:type="gramStart"/>
      <w:r w:rsidRPr="00F365FC">
        <w:rPr>
          <w:rFonts w:ascii="Arial" w:hAnsi="Arial" w:cs="Arial"/>
          <w:i/>
          <w:iCs/>
          <w:spacing w:val="-2"/>
          <w:sz w:val="22"/>
          <w:szCs w:val="22"/>
          <w:lang w:val="en-US"/>
        </w:rPr>
        <w:t>Ges.</w:t>
      </w:r>
      <w:proofErr w:type="gramEnd"/>
      <w:r w:rsidRPr="00F365FC">
        <w:rPr>
          <w:rFonts w:ascii="Arial" w:hAnsi="Arial" w:cs="Arial"/>
          <w:i/>
          <w:iCs/>
          <w:spacing w:val="-2"/>
          <w:sz w:val="22"/>
          <w:szCs w:val="22"/>
          <w:lang w:val="en-US"/>
        </w:rPr>
        <w:t xml:space="preserve"> Nat. Freunde</w:t>
      </w:r>
      <w:r w:rsidRPr="00F365FC">
        <w:rPr>
          <w:rFonts w:ascii="Arial" w:hAnsi="Arial" w:cs="Arial"/>
          <w:spacing w:val="-2"/>
          <w:sz w:val="22"/>
          <w:szCs w:val="22"/>
          <w:lang w:val="en-US"/>
        </w:rPr>
        <w:t>.</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Matsumoto, H. 1926</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Contribution to the knowledge of the fossil Hyracoidea of the Fayum, Egypt, with description of several new species.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Bull. Amer. Mus. Nat. Hist.</w:t>
      </w:r>
      <w:r w:rsidRPr="00F365FC">
        <w:rPr>
          <w:rFonts w:ascii="Arial" w:hAnsi="Arial" w:cs="Arial"/>
          <w:spacing w:val="-2"/>
          <w:sz w:val="22"/>
          <w:szCs w:val="22"/>
          <w:lang w:val="en-US"/>
        </w:rPr>
        <w:t xml:space="preserve"> 56: 253</w:t>
      </w:r>
      <w:r w:rsidRPr="00F365FC">
        <w:rPr>
          <w:rFonts w:ascii="Arial" w:hAnsi="Arial" w:cs="Arial"/>
          <w:spacing w:val="-2"/>
          <w:sz w:val="22"/>
          <w:szCs w:val="22"/>
          <w:lang w:val="en-US"/>
        </w:rPr>
        <w:noBreakHyphen/>
        <w:t>350.</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McKenna, M.C. 1975.</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Toward a phylogenic classification of the mammalia.</w:t>
      </w:r>
      <w:proofErr w:type="gramEnd"/>
      <w:r w:rsidRPr="00F365FC">
        <w:rPr>
          <w:rFonts w:ascii="Arial" w:hAnsi="Arial" w:cs="Arial"/>
          <w:spacing w:val="-2"/>
          <w:sz w:val="22"/>
          <w:szCs w:val="22"/>
          <w:lang w:val="en-US"/>
        </w:rPr>
        <w:t xml:space="preserve"> Pp 21</w:t>
      </w:r>
      <w:r w:rsidRPr="00F365FC">
        <w:rPr>
          <w:rFonts w:ascii="Arial" w:hAnsi="Arial" w:cs="Arial"/>
          <w:spacing w:val="-2"/>
          <w:sz w:val="22"/>
          <w:szCs w:val="22"/>
          <w:lang w:val="en-US"/>
        </w:rPr>
        <w:noBreakHyphen/>
        <w:t xml:space="preserve">46 in: </w:t>
      </w:r>
      <w:r w:rsidRPr="00F365FC">
        <w:rPr>
          <w:rFonts w:ascii="Arial" w:hAnsi="Arial" w:cs="Arial"/>
          <w:i/>
          <w:iCs/>
          <w:spacing w:val="-2"/>
          <w:sz w:val="22"/>
          <w:szCs w:val="22"/>
          <w:lang w:val="en-US"/>
        </w:rPr>
        <w:t xml:space="preserve">Phylogeny </w:t>
      </w:r>
      <w:r w:rsidRPr="00F365FC">
        <w:rPr>
          <w:rFonts w:ascii="Arial" w:hAnsi="Arial" w:cs="Arial"/>
          <w:i/>
          <w:iCs/>
          <w:spacing w:val="-2"/>
          <w:sz w:val="22"/>
          <w:szCs w:val="22"/>
          <w:lang w:val="en-US"/>
        </w:rPr>
        <w:lastRenderedPageBreak/>
        <w:t>of the Primates: A multi</w:t>
      </w:r>
      <w:r w:rsidRPr="00F365FC">
        <w:rPr>
          <w:rFonts w:ascii="Arial" w:hAnsi="Arial" w:cs="Arial"/>
          <w:i/>
          <w:iCs/>
          <w:spacing w:val="-2"/>
          <w:sz w:val="22"/>
          <w:szCs w:val="22"/>
          <w:lang w:val="en-US"/>
        </w:rPr>
        <w:noBreakHyphen/>
        <w:t xml:space="preserve"> disciplinary approach</w:t>
      </w:r>
      <w:r w:rsidRPr="00F365FC">
        <w:rPr>
          <w:rFonts w:ascii="Arial" w:hAnsi="Arial" w:cs="Arial"/>
          <w:spacing w:val="-2"/>
          <w:sz w:val="22"/>
          <w:szCs w:val="22"/>
          <w:lang w:val="en-US"/>
        </w:rPr>
        <w:t xml:space="preserve"> (Luckett, W.P. &amp; Szalay, F.S. </w:t>
      </w:r>
      <w:proofErr w:type="gramStart"/>
      <w:r w:rsidRPr="00F365FC">
        <w:rPr>
          <w:rFonts w:ascii="Arial" w:hAnsi="Arial" w:cs="Arial"/>
          <w:spacing w:val="-2"/>
          <w:sz w:val="22"/>
          <w:szCs w:val="22"/>
          <w:lang w:val="en-US"/>
        </w:rPr>
        <w:t>eds</w:t>
      </w:r>
      <w:proofErr w:type="gramEnd"/>
      <w:r w:rsidRPr="00F365FC">
        <w:rPr>
          <w:rFonts w:ascii="Arial" w:hAnsi="Arial" w:cs="Arial"/>
          <w:spacing w:val="-2"/>
          <w:sz w:val="22"/>
          <w:szCs w:val="22"/>
          <w:lang w:val="en-US"/>
        </w:rPr>
        <w:t>.). New York, Plenum Press.</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McNairn, I.S. 1982</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Aspects of the thermal biology of the rock hyrax </w:t>
      </w:r>
      <w:r w:rsidRPr="00F365FC">
        <w:rPr>
          <w:rFonts w:ascii="Arial" w:hAnsi="Arial" w:cs="Arial"/>
          <w:i/>
          <w:iCs/>
          <w:spacing w:val="-2"/>
          <w:sz w:val="22"/>
          <w:szCs w:val="22"/>
          <w:lang w:val="en-US"/>
        </w:rPr>
        <w:t>Procavia capensis.</w:t>
      </w:r>
      <w:proofErr w:type="gramEnd"/>
      <w:r w:rsidRPr="00F365FC">
        <w:rPr>
          <w:rFonts w:ascii="Arial" w:hAnsi="Arial" w:cs="Arial"/>
          <w:i/>
          <w:iCs/>
          <w:spacing w:val="-2"/>
          <w:sz w:val="22"/>
          <w:szCs w:val="22"/>
          <w:lang w:val="en-US"/>
        </w:rPr>
        <w:t xml:space="preserve"> Occas. Bull. Zool. Soc. S. Afr</w:t>
      </w:r>
      <w:r w:rsidRPr="00F365FC">
        <w:rPr>
          <w:rFonts w:ascii="Arial" w:hAnsi="Arial" w:cs="Arial"/>
          <w:spacing w:val="-2"/>
          <w:sz w:val="22"/>
          <w:szCs w:val="22"/>
          <w:lang w:val="en-US"/>
        </w:rPr>
        <w:t>. 2: 32.</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Meltzer, A. 1973.</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 xml:space="preserve">Heat balance and water economy of the rock hyrax </w:t>
      </w:r>
      <w:r w:rsidRPr="00F365FC">
        <w:rPr>
          <w:rFonts w:ascii="Arial" w:hAnsi="Arial" w:cs="Arial"/>
          <w:spacing w:val="-2"/>
          <w:sz w:val="22"/>
          <w:szCs w:val="22"/>
          <w:lang w:val="en-US"/>
        </w:rPr>
        <w:t>Procavia capensis syriaca,</w:t>
      </w:r>
      <w:r w:rsidRPr="00F365FC">
        <w:rPr>
          <w:rFonts w:ascii="Arial" w:hAnsi="Arial" w:cs="Arial"/>
          <w:i/>
          <w:iCs/>
          <w:spacing w:val="-2"/>
          <w:sz w:val="22"/>
          <w:szCs w:val="22"/>
          <w:lang w:val="en-US"/>
        </w:rPr>
        <w:t xml:space="preserve"> Schreber 1784.</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Unpubl.</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Ph.D. thesis, 135 pp, Isreal, Tel</w:t>
      </w:r>
      <w:r w:rsidRPr="00F365FC">
        <w:rPr>
          <w:rFonts w:ascii="Arial" w:hAnsi="Arial" w:cs="Arial"/>
          <w:spacing w:val="-2"/>
          <w:sz w:val="22"/>
          <w:szCs w:val="22"/>
          <w:lang w:val="en-US"/>
        </w:rPr>
        <w:noBreakHyphen/>
        <w:t>Aviv Univ.</w:t>
      </w:r>
      <w:proofErr w:type="gramEnd"/>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Meltzer, A. 1979.</w:t>
      </w:r>
      <w:proofErr w:type="gramEnd"/>
      <w:r w:rsidRPr="00F365FC">
        <w:rPr>
          <w:rFonts w:ascii="Arial" w:hAnsi="Arial" w:cs="Arial"/>
          <w:b/>
          <w:bCs/>
          <w:spacing w:val="-2"/>
          <w:sz w:val="22"/>
          <w:szCs w:val="22"/>
          <w:lang w:val="en-US"/>
        </w:rPr>
        <w:t xml:space="preserve"> </w:t>
      </w:r>
      <w:proofErr w:type="gramStart"/>
      <w:r w:rsidRPr="00F365FC">
        <w:rPr>
          <w:rFonts w:ascii="Arial" w:hAnsi="Arial" w:cs="Arial"/>
          <w:spacing w:val="-2"/>
          <w:sz w:val="22"/>
          <w:szCs w:val="22"/>
          <w:lang w:val="en-US"/>
        </w:rPr>
        <w:t>Water economy of the hyrax.</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Israel. J. Med. Sci</w:t>
      </w:r>
      <w:r w:rsidRPr="00F365FC">
        <w:rPr>
          <w:rFonts w:ascii="Arial" w:hAnsi="Arial" w:cs="Arial"/>
          <w:spacing w:val="-2"/>
          <w:sz w:val="22"/>
          <w:szCs w:val="22"/>
          <w:lang w:val="en-US"/>
        </w:rPr>
        <w:t>. 12: 862</w:t>
      </w:r>
      <w:r w:rsidRPr="00F365FC">
        <w:rPr>
          <w:rFonts w:ascii="Arial" w:hAnsi="Arial" w:cs="Arial"/>
          <w:spacing w:val="-2"/>
          <w:sz w:val="22"/>
          <w:szCs w:val="22"/>
          <w:lang w:val="en-US"/>
        </w:rPr>
        <w:noBreakHyphen/>
        <w:t xml:space="preserve">863.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Mitchell, P.C. 1905</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On the intestinal tract of mammals.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Trans. Zool. Soc. London,</w:t>
      </w:r>
      <w:r w:rsidRPr="00F365FC">
        <w:rPr>
          <w:rFonts w:ascii="Arial" w:hAnsi="Arial" w:cs="Arial"/>
          <w:spacing w:val="-2"/>
          <w:sz w:val="22"/>
          <w:szCs w:val="22"/>
          <w:lang w:val="en-US"/>
        </w:rPr>
        <w:t xml:space="preserve"> 17: 437</w:t>
      </w:r>
      <w:r w:rsidRPr="00F365FC">
        <w:rPr>
          <w:rFonts w:ascii="Arial" w:hAnsi="Arial" w:cs="Arial"/>
          <w:spacing w:val="-2"/>
          <w:sz w:val="22"/>
          <w:szCs w:val="22"/>
          <w:lang w:val="en-US"/>
        </w:rPr>
        <w:noBreakHyphen/>
        <w:t>536.</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Mitchell, P.C. 1916</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Further observations on the intestinal tract of mammals.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Proc. Zool. Soc. London,</w:t>
      </w:r>
      <w:r w:rsidRPr="00F365FC">
        <w:rPr>
          <w:rFonts w:ascii="Arial" w:hAnsi="Arial" w:cs="Arial"/>
          <w:spacing w:val="-2"/>
          <w:sz w:val="22"/>
          <w:szCs w:val="22"/>
          <w:lang w:val="en-US"/>
        </w:rPr>
        <w:t xml:space="preserve"> 1916: 183</w:t>
      </w:r>
      <w:r w:rsidRPr="00F365FC">
        <w:rPr>
          <w:rFonts w:ascii="Arial" w:hAnsi="Arial" w:cs="Arial"/>
          <w:spacing w:val="-2"/>
          <w:sz w:val="22"/>
          <w:szCs w:val="22"/>
          <w:lang w:val="en-US"/>
        </w:rPr>
        <w:noBreakHyphen/>
        <w:t>251.</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Mollaret, H.H. 1962</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Naissance de damans en captivite.</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Mammalia</w:t>
      </w:r>
      <w:r w:rsidRPr="00F365FC">
        <w:rPr>
          <w:rFonts w:ascii="Arial" w:hAnsi="Arial" w:cs="Arial"/>
          <w:spacing w:val="-2"/>
          <w:sz w:val="22"/>
          <w:szCs w:val="22"/>
          <w:lang w:val="en-US"/>
        </w:rPr>
        <w:t>, 26: 530</w:t>
      </w:r>
      <w:r w:rsidRPr="00F365FC">
        <w:rPr>
          <w:rFonts w:ascii="Arial" w:hAnsi="Arial" w:cs="Arial"/>
          <w:spacing w:val="-2"/>
          <w:sz w:val="22"/>
          <w:szCs w:val="22"/>
          <w:lang w:val="en-US"/>
        </w:rPr>
        <w:noBreakHyphen/>
        <w:t>532.</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Mollison, T. 1905</w:t>
      </w:r>
      <w:r w:rsidRPr="00F365FC">
        <w:rPr>
          <w:rFonts w:ascii="Arial" w:hAnsi="Arial" w:cs="Arial"/>
          <w:spacing w:val="-2"/>
          <w:sz w:val="22"/>
          <w:szCs w:val="22"/>
          <w:lang w:val="en-US"/>
        </w:rPr>
        <w:t xml:space="preserve">. Die Ruckendnise von </w:t>
      </w:r>
      <w:r w:rsidRPr="00F365FC">
        <w:rPr>
          <w:rFonts w:ascii="Arial" w:hAnsi="Arial" w:cs="Arial"/>
          <w:i/>
          <w:iCs/>
          <w:spacing w:val="-2"/>
          <w:sz w:val="22"/>
          <w:szCs w:val="22"/>
          <w:lang w:val="en-US"/>
        </w:rPr>
        <w:t>Dendrohyrax</w:t>
      </w:r>
      <w:r w:rsidRPr="00F365FC">
        <w:rPr>
          <w:rFonts w:ascii="Arial" w:hAnsi="Arial" w:cs="Arial"/>
          <w:spacing w:val="-2"/>
          <w:sz w:val="22"/>
          <w:szCs w:val="22"/>
          <w:lang w:val="en-US"/>
        </w:rPr>
        <w:t xml:space="preserve"> lerricola tehrbuch fur morphologie und mikroskopische. </w:t>
      </w:r>
      <w:r w:rsidRPr="00F365FC">
        <w:rPr>
          <w:rFonts w:ascii="Arial" w:hAnsi="Arial" w:cs="Arial"/>
          <w:i/>
          <w:iCs/>
          <w:spacing w:val="-2"/>
          <w:sz w:val="22"/>
          <w:szCs w:val="22"/>
          <w:lang w:val="en-US"/>
        </w:rPr>
        <w:t>Anatomie</w:t>
      </w:r>
      <w:r w:rsidRPr="00F365FC">
        <w:rPr>
          <w:rFonts w:ascii="Arial" w:hAnsi="Arial" w:cs="Arial"/>
          <w:spacing w:val="-2"/>
          <w:sz w:val="22"/>
          <w:szCs w:val="22"/>
          <w:lang w:val="en-US"/>
        </w:rPr>
        <w:t xml:space="preserve"> 34: 240</w:t>
      </w:r>
      <w:r w:rsidRPr="00F365FC">
        <w:rPr>
          <w:rFonts w:ascii="Arial" w:hAnsi="Arial" w:cs="Arial"/>
          <w:spacing w:val="-2"/>
          <w:sz w:val="22"/>
          <w:szCs w:val="22"/>
          <w:lang w:val="en-US"/>
        </w:rPr>
        <w:noBreakHyphen/>
        <w:t>245.</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Murray, G.N. 1942.</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The gestation period of </w:t>
      </w:r>
      <w:r w:rsidRPr="00F365FC">
        <w:rPr>
          <w:rFonts w:ascii="Arial" w:hAnsi="Arial" w:cs="Arial"/>
          <w:i/>
          <w:iCs/>
          <w:spacing w:val="-2"/>
          <w:sz w:val="22"/>
          <w:szCs w:val="22"/>
          <w:lang w:val="en-US"/>
        </w:rPr>
        <w:t>Procavia capensis.</w:t>
      </w:r>
      <w:proofErr w:type="gramEnd"/>
      <w:r w:rsidRPr="00F365FC">
        <w:rPr>
          <w:rFonts w:ascii="Arial" w:hAnsi="Arial" w:cs="Arial"/>
          <w:i/>
          <w:iCs/>
          <w:spacing w:val="-2"/>
          <w:sz w:val="22"/>
          <w:szCs w:val="22"/>
          <w:lang w:val="en-US"/>
        </w:rPr>
        <w:t xml:space="preserve"> J.S. Afr. Med. Ass.</w:t>
      </w:r>
      <w:r w:rsidRPr="00F365FC">
        <w:rPr>
          <w:rFonts w:ascii="Arial" w:hAnsi="Arial" w:cs="Arial"/>
          <w:spacing w:val="-2"/>
          <w:sz w:val="22"/>
          <w:szCs w:val="22"/>
          <w:lang w:val="en-US"/>
        </w:rPr>
        <w:t xml:space="preserve"> 13: 27</w:t>
      </w:r>
      <w:r w:rsidRPr="00F365FC">
        <w:rPr>
          <w:rFonts w:ascii="Arial" w:hAnsi="Arial" w:cs="Arial"/>
          <w:spacing w:val="-2"/>
          <w:sz w:val="22"/>
          <w:szCs w:val="22"/>
          <w:lang w:val="en-US"/>
        </w:rPr>
        <w:noBreakHyphen/>
        <w:t xml:space="preserve">28.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Neumann, O. 1900.</w:t>
      </w:r>
      <w:proofErr w:type="gramEnd"/>
      <w:r w:rsidRPr="00F365FC">
        <w:rPr>
          <w:rFonts w:ascii="Arial" w:hAnsi="Arial" w:cs="Arial"/>
          <w:spacing w:val="-2"/>
          <w:sz w:val="22"/>
          <w:szCs w:val="22"/>
          <w:lang w:val="en-US"/>
        </w:rPr>
        <w:t xml:space="preserve"> Die von mir in den Jahren 1892</w:t>
      </w:r>
      <w:r w:rsidRPr="00F365FC">
        <w:rPr>
          <w:rFonts w:ascii="Arial" w:hAnsi="Arial" w:cs="Arial"/>
          <w:spacing w:val="-2"/>
          <w:sz w:val="22"/>
          <w:szCs w:val="22"/>
          <w:lang w:val="en-US"/>
        </w:rPr>
        <w:noBreakHyphen/>
        <w:t>95 in Ost und Central</w:t>
      </w:r>
      <w:r w:rsidRPr="00F365FC">
        <w:rPr>
          <w:rFonts w:ascii="Arial" w:hAnsi="Arial" w:cs="Arial"/>
          <w:spacing w:val="-2"/>
          <w:sz w:val="22"/>
          <w:szCs w:val="22"/>
          <w:lang w:val="en-US"/>
        </w:rPr>
        <w:noBreakHyphen/>
        <w:t>Afrika, speciell in den Massai</w:t>
      </w:r>
      <w:r w:rsidRPr="00F365FC">
        <w:rPr>
          <w:rFonts w:ascii="Arial" w:hAnsi="Arial" w:cs="Arial"/>
          <w:spacing w:val="-2"/>
          <w:sz w:val="22"/>
          <w:szCs w:val="22"/>
          <w:lang w:val="en-US"/>
        </w:rPr>
        <w:noBreakHyphen/>
        <w:t xml:space="preserve">Landern und den Landern am Victoria Nyansa gesammelten und beobacheten Saugetiere. </w:t>
      </w:r>
      <w:r w:rsidRPr="00F365FC">
        <w:rPr>
          <w:rFonts w:ascii="Arial" w:hAnsi="Arial" w:cs="Arial"/>
          <w:i/>
          <w:iCs/>
          <w:spacing w:val="-2"/>
          <w:sz w:val="22"/>
          <w:szCs w:val="22"/>
          <w:lang w:val="en-US"/>
        </w:rPr>
        <w:t>Zool. Jahrb.,</w:t>
      </w:r>
      <w:r w:rsidRPr="00F365FC">
        <w:rPr>
          <w:rFonts w:ascii="Arial" w:hAnsi="Arial" w:cs="Arial"/>
          <w:spacing w:val="-2"/>
          <w:sz w:val="22"/>
          <w:szCs w:val="22"/>
          <w:lang w:val="en-US"/>
        </w:rPr>
        <w:t xml:space="preserve"> 13: 529</w:t>
      </w:r>
      <w:r w:rsidRPr="00F365FC">
        <w:rPr>
          <w:rFonts w:ascii="Arial" w:hAnsi="Arial" w:cs="Arial"/>
          <w:spacing w:val="-2"/>
          <w:sz w:val="22"/>
          <w:szCs w:val="22"/>
          <w:lang w:val="en-US"/>
        </w:rPr>
        <w:noBreakHyphen/>
        <w:t>562.</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Neumann, O. 1901.</w:t>
      </w:r>
      <w:proofErr w:type="gramEnd"/>
      <w:r w:rsidRPr="00F365FC">
        <w:rPr>
          <w:rFonts w:ascii="Arial" w:hAnsi="Arial" w:cs="Arial"/>
          <w:spacing w:val="-2"/>
          <w:sz w:val="22"/>
          <w:szCs w:val="22"/>
          <w:lang w:val="en-US"/>
        </w:rPr>
        <w:t xml:space="preserve"> Uber Hyraciden. Pp. 238</w:t>
      </w:r>
      <w:r w:rsidRPr="00F365FC">
        <w:rPr>
          <w:rFonts w:ascii="Arial" w:hAnsi="Arial" w:cs="Arial"/>
          <w:spacing w:val="-2"/>
          <w:sz w:val="22"/>
          <w:szCs w:val="22"/>
          <w:lang w:val="en-US"/>
        </w:rPr>
        <w:noBreakHyphen/>
        <w:t xml:space="preserve">244 in: </w:t>
      </w:r>
      <w:r w:rsidRPr="00F365FC">
        <w:rPr>
          <w:rFonts w:ascii="Arial" w:hAnsi="Arial" w:cs="Arial"/>
          <w:i/>
          <w:iCs/>
          <w:spacing w:val="-2"/>
          <w:sz w:val="22"/>
          <w:szCs w:val="22"/>
          <w:lang w:val="en-US"/>
        </w:rPr>
        <w:t xml:space="preserve">Sitzb. </w:t>
      </w:r>
      <w:proofErr w:type="gramStart"/>
      <w:r w:rsidRPr="00F365FC">
        <w:rPr>
          <w:rFonts w:ascii="Arial" w:hAnsi="Arial" w:cs="Arial"/>
          <w:i/>
          <w:iCs/>
          <w:spacing w:val="-2"/>
          <w:sz w:val="22"/>
          <w:szCs w:val="22"/>
          <w:lang w:val="en-US"/>
        </w:rPr>
        <w:t>Ges.</w:t>
      </w:r>
      <w:proofErr w:type="gramEnd"/>
      <w:r w:rsidRPr="00F365FC">
        <w:rPr>
          <w:rFonts w:ascii="Arial" w:hAnsi="Arial" w:cs="Arial"/>
          <w:i/>
          <w:iCs/>
          <w:spacing w:val="-2"/>
          <w:sz w:val="22"/>
          <w:szCs w:val="22"/>
          <w:lang w:val="en-US"/>
        </w:rPr>
        <w:t xml:space="preserve"> Nat. Freunde</w:t>
      </w:r>
      <w:r w:rsidRPr="00F365FC">
        <w:rPr>
          <w:rFonts w:ascii="Arial" w:hAnsi="Arial" w:cs="Arial"/>
          <w:spacing w:val="-2"/>
          <w:sz w:val="22"/>
          <w:szCs w:val="22"/>
          <w:lang w:val="en-US"/>
        </w:rPr>
        <w:t>.</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Neumann, O. 1902</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Exhibition of, and remarks upon, specimens of mammals obtained during his recent journeys in north</w:t>
      </w:r>
      <w:r w:rsidRPr="00F365FC">
        <w:rPr>
          <w:rFonts w:ascii="Arial" w:hAnsi="Arial" w:cs="Arial"/>
          <w:spacing w:val="-2"/>
          <w:sz w:val="22"/>
          <w:szCs w:val="22"/>
          <w:lang w:val="en-US"/>
        </w:rPr>
        <w:noBreakHyphen/>
        <w:t xml:space="preserve">east Africa. </w:t>
      </w:r>
      <w:r w:rsidRPr="00F365FC">
        <w:rPr>
          <w:rFonts w:ascii="Arial" w:hAnsi="Arial" w:cs="Arial"/>
          <w:i/>
          <w:iCs/>
          <w:spacing w:val="-2"/>
          <w:sz w:val="22"/>
          <w:szCs w:val="22"/>
          <w:lang w:val="en-US"/>
        </w:rPr>
        <w:t>Proc. Zool. Soc. London,</w:t>
      </w:r>
      <w:r w:rsidRPr="00F365FC">
        <w:rPr>
          <w:rFonts w:ascii="Arial" w:hAnsi="Arial" w:cs="Arial"/>
          <w:spacing w:val="-2"/>
          <w:sz w:val="22"/>
          <w:szCs w:val="22"/>
          <w:lang w:val="en-US"/>
        </w:rPr>
        <w:t xml:space="preserve"> 1902: 142</w:t>
      </w:r>
      <w:r w:rsidRPr="00F365FC">
        <w:rPr>
          <w:rFonts w:ascii="Arial" w:hAnsi="Arial" w:cs="Arial"/>
          <w:spacing w:val="-2"/>
          <w:sz w:val="22"/>
          <w:szCs w:val="22"/>
          <w:lang w:val="en-US"/>
        </w:rPr>
        <w:noBreakHyphen/>
        <w:t>144.</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Newman, K. 1980</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Notes from Malawi.</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Bokmakiere</w:t>
      </w:r>
      <w:r w:rsidRPr="00F365FC">
        <w:rPr>
          <w:rFonts w:ascii="Arial" w:hAnsi="Arial" w:cs="Arial"/>
          <w:spacing w:val="-2"/>
          <w:sz w:val="22"/>
          <w:szCs w:val="22"/>
          <w:lang w:val="en-US"/>
        </w:rPr>
        <w:t xml:space="preserve"> 32:122</w:t>
      </w:r>
      <w:r w:rsidRPr="00F365FC">
        <w:rPr>
          <w:rFonts w:ascii="Arial" w:hAnsi="Arial" w:cs="Arial"/>
          <w:spacing w:val="-2"/>
          <w:sz w:val="22"/>
          <w:szCs w:val="22"/>
          <w:lang w:val="en-US"/>
        </w:rPr>
        <w:noBreakHyphen/>
        <w:t>123.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Noe, C. 1982.</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 black eagle.</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Fauna Flora</w:t>
      </w:r>
      <w:r w:rsidRPr="00F365FC">
        <w:rPr>
          <w:rFonts w:ascii="Arial" w:hAnsi="Arial" w:cs="Arial"/>
          <w:spacing w:val="-2"/>
          <w:sz w:val="22"/>
          <w:szCs w:val="22"/>
          <w:lang w:val="en-US"/>
        </w:rPr>
        <w:t>, Pretoria 39: 16</w:t>
      </w:r>
      <w:r w:rsidRPr="00F365FC">
        <w:rPr>
          <w:rFonts w:ascii="Arial" w:hAnsi="Arial" w:cs="Arial"/>
          <w:spacing w:val="-2"/>
          <w:sz w:val="22"/>
          <w:szCs w:val="22"/>
          <w:lang w:val="en-US"/>
        </w:rPr>
        <w:noBreakHyphen/>
        <w:t>19.</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 xml:space="preserve">Olds, N. </w:t>
      </w:r>
      <w:proofErr w:type="gramStart"/>
      <w:r w:rsidRPr="00F365FC">
        <w:rPr>
          <w:rFonts w:ascii="Arial" w:hAnsi="Arial" w:cs="Arial"/>
          <w:b/>
          <w:bCs/>
          <w:spacing w:val="-2"/>
          <w:sz w:val="22"/>
          <w:szCs w:val="22"/>
          <w:lang w:val="en-US"/>
        </w:rPr>
        <w:t>&amp;  Shoshani</w:t>
      </w:r>
      <w:proofErr w:type="gramEnd"/>
      <w:r w:rsidRPr="00F365FC">
        <w:rPr>
          <w:rFonts w:ascii="Arial" w:hAnsi="Arial" w:cs="Arial"/>
          <w:b/>
          <w:bCs/>
          <w:spacing w:val="-2"/>
          <w:sz w:val="22"/>
          <w:szCs w:val="22"/>
          <w:lang w:val="en-US"/>
        </w:rPr>
        <w:t>, J. 1982</w:t>
      </w:r>
      <w:r w:rsidRPr="00F365FC">
        <w:rPr>
          <w:rFonts w:ascii="Arial" w:hAnsi="Arial" w:cs="Arial"/>
          <w:spacing w:val="-2"/>
          <w:sz w:val="22"/>
          <w:szCs w:val="22"/>
          <w:lang w:val="en-US"/>
        </w:rPr>
        <w:t>.</w:t>
      </w:r>
      <w:r w:rsidRPr="00F365FC">
        <w:rPr>
          <w:rFonts w:ascii="Arial" w:hAnsi="Arial" w:cs="Arial"/>
          <w:i/>
          <w:iCs/>
          <w:spacing w:val="-2"/>
          <w:sz w:val="22"/>
          <w:szCs w:val="22"/>
          <w:lang w:val="en-US"/>
        </w:rPr>
        <w:t xml:space="preserve"> </w:t>
      </w:r>
      <w:proofErr w:type="gramStart"/>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Mammalian Sp. 171: 1</w:t>
      </w:r>
      <w:r w:rsidRPr="00F365FC">
        <w:rPr>
          <w:rFonts w:ascii="Arial" w:hAnsi="Arial" w:cs="Arial"/>
          <w:spacing w:val="-2"/>
          <w:sz w:val="22"/>
          <w:szCs w:val="22"/>
          <w:lang w:val="en-US"/>
        </w:rPr>
        <w:noBreakHyphen/>
        <w:t>7.</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 xml:space="preserve">Osborn, D.J. </w:t>
      </w:r>
      <w:proofErr w:type="gramStart"/>
      <w:r w:rsidRPr="00F365FC">
        <w:rPr>
          <w:rFonts w:ascii="Arial" w:hAnsi="Arial" w:cs="Arial"/>
          <w:b/>
          <w:bCs/>
          <w:spacing w:val="-2"/>
          <w:sz w:val="22"/>
          <w:szCs w:val="22"/>
          <w:lang w:val="en-US"/>
        </w:rPr>
        <w:t>&amp;  Helmy</w:t>
      </w:r>
      <w:proofErr w:type="gramEnd"/>
      <w:r w:rsidRPr="00F365FC">
        <w:rPr>
          <w:rFonts w:ascii="Arial" w:hAnsi="Arial" w:cs="Arial"/>
          <w:b/>
          <w:bCs/>
          <w:spacing w:val="-2"/>
          <w:sz w:val="22"/>
          <w:szCs w:val="22"/>
          <w:lang w:val="en-US"/>
        </w:rPr>
        <w:t>, I. 1980</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 contemporary land mammals of Egypt (including Sinai).</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Fieldiana (Zool.)</w:t>
      </w:r>
      <w:r w:rsidRPr="00F365FC">
        <w:rPr>
          <w:rFonts w:ascii="Arial" w:hAnsi="Arial" w:cs="Arial"/>
          <w:spacing w:val="-2"/>
          <w:sz w:val="22"/>
          <w:szCs w:val="22"/>
          <w:lang w:val="en-US"/>
        </w:rPr>
        <w:t xml:space="preserve"> 5: 1</w:t>
      </w:r>
      <w:r w:rsidRPr="00F365FC">
        <w:rPr>
          <w:rFonts w:ascii="Arial" w:hAnsi="Arial" w:cs="Arial"/>
          <w:spacing w:val="-2"/>
          <w:sz w:val="22"/>
          <w:szCs w:val="22"/>
          <w:lang w:val="en-US"/>
        </w:rPr>
        <w:noBreakHyphen/>
        <w:t>597.</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Pallas, P.S. 1766.</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Miscellanea zoologica</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224 pp. La Haye, A.P. van Cleef.</w:t>
      </w:r>
      <w:proofErr w:type="gramEnd"/>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Paul</w:t>
      </w:r>
      <w:r w:rsidRPr="00F365FC">
        <w:rPr>
          <w:rFonts w:ascii="Arial" w:hAnsi="Arial" w:cs="Arial"/>
          <w:b/>
          <w:bCs/>
          <w:spacing w:val="-2"/>
          <w:sz w:val="22"/>
          <w:szCs w:val="22"/>
          <w:lang w:val="en-US"/>
        </w:rPr>
        <w:noBreakHyphen/>
        <w:t>Murphy, J.R., Murphy, C.J., Hintz, H.F., Meyers, P. &amp; Schryver, H.F. 1981.</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Comparison of transit time of digesta and digestive efficiency of the rock hyrax, the Barbados sheep and the domestic rabbit.</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Comparative Biochem.</w:t>
      </w:r>
      <w:proofErr w:type="gramEnd"/>
      <w:r w:rsidRPr="00F365FC">
        <w:rPr>
          <w:rFonts w:ascii="Arial" w:hAnsi="Arial" w:cs="Arial"/>
          <w:i/>
          <w:iCs/>
          <w:spacing w:val="-2"/>
          <w:sz w:val="22"/>
          <w:szCs w:val="22"/>
          <w:lang w:val="en-US"/>
        </w:rPr>
        <w:t xml:space="preserve"> Physiol.</w:t>
      </w:r>
      <w:r w:rsidRPr="00F365FC">
        <w:rPr>
          <w:rFonts w:ascii="Arial" w:hAnsi="Arial" w:cs="Arial"/>
          <w:spacing w:val="-2"/>
          <w:sz w:val="22"/>
          <w:szCs w:val="22"/>
          <w:lang w:val="en-US"/>
        </w:rPr>
        <w:t xml:space="preserve"> 72: 611</w:t>
      </w:r>
      <w:r w:rsidRPr="00F365FC">
        <w:rPr>
          <w:rFonts w:ascii="Arial" w:hAnsi="Arial" w:cs="Arial"/>
          <w:spacing w:val="-2"/>
          <w:sz w:val="22"/>
          <w:szCs w:val="22"/>
          <w:lang w:val="en-US"/>
        </w:rPr>
        <w:noBreakHyphen/>
        <w:t>613.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Rahm, U. 1957</w:t>
      </w:r>
      <w:r w:rsidRPr="00F365FC">
        <w:rPr>
          <w:rFonts w:ascii="Arial" w:hAnsi="Arial" w:cs="Arial"/>
          <w:spacing w:val="-2"/>
          <w:sz w:val="22"/>
          <w:szCs w:val="22"/>
          <w:lang w:val="en-US"/>
        </w:rPr>
        <w:t>. Der Baum</w:t>
      </w:r>
      <w:r w:rsidRPr="00F365FC">
        <w:rPr>
          <w:rFonts w:ascii="Arial" w:hAnsi="Arial" w:cs="Arial"/>
          <w:spacing w:val="-2"/>
          <w:sz w:val="22"/>
          <w:szCs w:val="22"/>
          <w:lang w:val="en-US"/>
        </w:rPr>
        <w:noBreakHyphen/>
        <w:t xml:space="preserve">oder Waldschlieter, </w:t>
      </w:r>
      <w:proofErr w:type="gramStart"/>
      <w:r w:rsidRPr="00F365FC">
        <w:rPr>
          <w:rFonts w:ascii="Arial" w:hAnsi="Arial" w:cs="Arial"/>
          <w:i/>
          <w:iCs/>
          <w:spacing w:val="-2"/>
          <w:sz w:val="22"/>
          <w:szCs w:val="22"/>
          <w:lang w:val="en-US"/>
        </w:rPr>
        <w:t>Dentrohyrax  dorsalis</w:t>
      </w:r>
      <w:proofErr w:type="gramEnd"/>
      <w:r w:rsidRPr="00F365FC">
        <w:rPr>
          <w:rFonts w:ascii="Arial" w:hAnsi="Arial" w:cs="Arial"/>
          <w:spacing w:val="-2"/>
          <w:sz w:val="22"/>
          <w:szCs w:val="22"/>
          <w:lang w:val="en-US"/>
        </w:rPr>
        <w:t xml:space="preserve"> (Fraser).</w:t>
      </w:r>
      <w:r w:rsidRPr="00F365FC">
        <w:rPr>
          <w:rFonts w:ascii="Arial" w:hAnsi="Arial" w:cs="Arial"/>
          <w:i/>
          <w:iCs/>
          <w:spacing w:val="-2"/>
          <w:sz w:val="22"/>
          <w:szCs w:val="22"/>
          <w:lang w:val="en-US"/>
        </w:rPr>
        <w:t xml:space="preserve"> Zoologisher Garten</w:t>
      </w:r>
      <w:r w:rsidRPr="00F365FC">
        <w:rPr>
          <w:rFonts w:ascii="Arial" w:hAnsi="Arial" w:cs="Arial"/>
          <w:spacing w:val="-2"/>
          <w:sz w:val="22"/>
          <w:szCs w:val="22"/>
          <w:lang w:val="en-US"/>
        </w:rPr>
        <w:t xml:space="preserve"> 23: 67</w:t>
      </w:r>
      <w:r w:rsidRPr="00F365FC">
        <w:rPr>
          <w:rFonts w:ascii="Arial" w:hAnsi="Arial" w:cs="Arial"/>
          <w:spacing w:val="-2"/>
          <w:sz w:val="22"/>
          <w:szCs w:val="22"/>
          <w:lang w:val="en-US"/>
        </w:rPr>
        <w:noBreakHyphen/>
        <w:t>74.</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Rahm, U. 1963.</w:t>
      </w:r>
      <w:r w:rsidRPr="00F365FC">
        <w:rPr>
          <w:rFonts w:ascii="Arial" w:hAnsi="Arial" w:cs="Arial"/>
          <w:spacing w:val="-2"/>
          <w:sz w:val="22"/>
          <w:szCs w:val="22"/>
          <w:lang w:val="en-US"/>
        </w:rPr>
        <w:t xml:space="preserve"> Das Verhalten Der Klipschielfer. </w:t>
      </w:r>
      <w:proofErr w:type="gramStart"/>
      <w:r w:rsidRPr="00F365FC">
        <w:rPr>
          <w:rFonts w:ascii="Arial" w:hAnsi="Arial" w:cs="Arial"/>
          <w:i/>
          <w:iCs/>
          <w:spacing w:val="-2"/>
          <w:sz w:val="22"/>
          <w:szCs w:val="22"/>
          <w:lang w:val="en-US"/>
        </w:rPr>
        <w:t>Hand.</w:t>
      </w:r>
      <w:proofErr w:type="gramEnd"/>
      <w:r w:rsidRPr="00F365FC">
        <w:rPr>
          <w:rFonts w:ascii="Arial" w:hAnsi="Arial" w:cs="Arial"/>
          <w:i/>
          <w:iCs/>
          <w:spacing w:val="-2"/>
          <w:sz w:val="22"/>
          <w:szCs w:val="22"/>
          <w:lang w:val="en-US"/>
        </w:rPr>
        <w:t xml:space="preserve"> d.</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Zoologie</w:t>
      </w:r>
      <w:r w:rsidRPr="00F365FC">
        <w:rPr>
          <w:rFonts w:ascii="Arial" w:hAnsi="Arial" w:cs="Arial"/>
          <w:spacing w:val="-2"/>
          <w:sz w:val="22"/>
          <w:szCs w:val="22"/>
          <w:lang w:val="en-US"/>
        </w:rPr>
        <w:t>. 10: 1</w:t>
      </w:r>
      <w:r w:rsidRPr="00F365FC">
        <w:rPr>
          <w:rFonts w:ascii="Arial" w:hAnsi="Arial" w:cs="Arial"/>
          <w:spacing w:val="-2"/>
          <w:sz w:val="22"/>
          <w:szCs w:val="22"/>
          <w:lang w:val="en-US"/>
        </w:rPr>
        <w:noBreakHyphen/>
        <w:t>23. Berlin, Walter de Gruyter.</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Rahm, S. &amp; Frewein, J. 1980</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Zur Anatomie des Magen</w:t>
      </w:r>
      <w:r w:rsidRPr="00F365FC">
        <w:rPr>
          <w:rFonts w:ascii="Arial" w:hAnsi="Arial" w:cs="Arial"/>
          <w:spacing w:val="-2"/>
          <w:sz w:val="22"/>
          <w:szCs w:val="22"/>
          <w:lang w:val="en-US"/>
        </w:rPr>
        <w:noBreakHyphen/>
        <w:t>Darm</w:t>
      </w:r>
      <w:r w:rsidRPr="00F365FC">
        <w:rPr>
          <w:rFonts w:ascii="Arial" w:hAnsi="Arial" w:cs="Arial"/>
          <w:spacing w:val="-2"/>
          <w:sz w:val="22"/>
          <w:szCs w:val="22"/>
          <w:lang w:val="en-US"/>
        </w:rPr>
        <w:noBreakHyphen/>
        <w:t xml:space="preserve"> Traktes beim Klipp</w:t>
      </w:r>
      <w:r w:rsidRPr="00F365FC">
        <w:rPr>
          <w:rFonts w:ascii="Arial" w:hAnsi="Arial" w:cs="Arial"/>
          <w:spacing w:val="-2"/>
          <w:sz w:val="22"/>
          <w:szCs w:val="22"/>
          <w:lang w:val="en-US"/>
        </w:rPr>
        <w:noBreakHyphen/>
        <w:t>, Bushund Baumschliefer Hyracoidea.</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Zentralblatt Vet. Med</w:t>
      </w:r>
      <w:r w:rsidRPr="00F365FC">
        <w:rPr>
          <w:rFonts w:ascii="Arial" w:hAnsi="Arial" w:cs="Arial"/>
          <w:spacing w:val="-2"/>
          <w:sz w:val="22"/>
          <w:szCs w:val="22"/>
          <w:lang w:val="en-US"/>
        </w:rPr>
        <w:t>. 9: 307</w:t>
      </w:r>
      <w:r w:rsidRPr="00F365FC">
        <w:rPr>
          <w:rFonts w:ascii="Arial" w:hAnsi="Arial" w:cs="Arial"/>
          <w:spacing w:val="-2"/>
          <w:sz w:val="22"/>
          <w:szCs w:val="22"/>
          <w:lang w:val="en-US"/>
        </w:rPr>
        <w:noBreakHyphen/>
        <w:t>320.</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 xml:space="preserve">Read, W.H.R. 1835. </w:t>
      </w:r>
      <w:r w:rsidRPr="00F365FC">
        <w:rPr>
          <w:rFonts w:ascii="Arial" w:hAnsi="Arial" w:cs="Arial"/>
          <w:spacing w:val="-2"/>
          <w:sz w:val="22"/>
          <w:szCs w:val="22"/>
          <w:lang w:val="en-US"/>
        </w:rPr>
        <w:t xml:space="preserve">Note the habits of the Cape hyrax, </w:t>
      </w:r>
      <w:r w:rsidRPr="00F365FC">
        <w:rPr>
          <w:rFonts w:ascii="Arial" w:hAnsi="Arial" w:cs="Arial"/>
          <w:i/>
          <w:iCs/>
          <w:spacing w:val="-2"/>
          <w:sz w:val="22"/>
          <w:szCs w:val="22"/>
          <w:lang w:val="en-US"/>
        </w:rPr>
        <w:t xml:space="preserve">Hyrax capensis </w:t>
      </w:r>
      <w:r w:rsidRPr="00F365FC">
        <w:rPr>
          <w:rFonts w:ascii="Arial" w:hAnsi="Arial" w:cs="Arial"/>
          <w:spacing w:val="-2"/>
          <w:sz w:val="22"/>
          <w:szCs w:val="22"/>
          <w:lang w:val="en-US"/>
        </w:rPr>
        <w:t xml:space="preserve">(Pallas). </w:t>
      </w:r>
      <w:r w:rsidRPr="00F365FC">
        <w:rPr>
          <w:rFonts w:ascii="Arial" w:hAnsi="Arial" w:cs="Arial"/>
          <w:i/>
          <w:iCs/>
          <w:spacing w:val="-2"/>
          <w:sz w:val="22"/>
          <w:szCs w:val="22"/>
          <w:lang w:val="en-US"/>
        </w:rPr>
        <w:t>Proc. Zool. Soc. Lond.</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1835: 13.</w:t>
      </w:r>
      <w:proofErr w:type="gramEnd"/>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Rio, B. &amp; Galat, G. 1982.</w:t>
      </w:r>
      <w:proofErr w:type="gramEnd"/>
      <w:r w:rsidRPr="00F365FC">
        <w:rPr>
          <w:rFonts w:ascii="Arial" w:hAnsi="Arial" w:cs="Arial"/>
          <w:spacing w:val="-2"/>
          <w:sz w:val="22"/>
          <w:szCs w:val="22"/>
          <w:lang w:val="en-US"/>
        </w:rPr>
        <w:t xml:space="preserve"> Locomotion arboricole d'un </w:t>
      </w:r>
      <w:proofErr w:type="gramStart"/>
      <w:r w:rsidRPr="00F365FC">
        <w:rPr>
          <w:rFonts w:ascii="Arial" w:hAnsi="Arial" w:cs="Arial"/>
          <w:i/>
          <w:iCs/>
          <w:spacing w:val="-2"/>
          <w:sz w:val="22"/>
          <w:szCs w:val="22"/>
          <w:lang w:val="en-US"/>
        </w:rPr>
        <w:t>Dendrohyrax  dorsalis</w:t>
      </w:r>
      <w:proofErr w:type="gramEnd"/>
      <w:r w:rsidRPr="00F365FC">
        <w:rPr>
          <w:rFonts w:ascii="Arial" w:hAnsi="Arial" w:cs="Arial"/>
          <w:i/>
          <w:iCs/>
          <w:spacing w:val="-2"/>
          <w:sz w:val="22"/>
          <w:szCs w:val="22"/>
          <w:lang w:val="en-US"/>
        </w:rPr>
        <w:t xml:space="preserve"> </w:t>
      </w:r>
      <w:r w:rsidRPr="00F365FC">
        <w:rPr>
          <w:rFonts w:ascii="Arial" w:hAnsi="Arial" w:cs="Arial"/>
          <w:spacing w:val="-2"/>
          <w:sz w:val="22"/>
          <w:szCs w:val="22"/>
          <w:lang w:val="en-US"/>
        </w:rPr>
        <w:t>(Temminck, 1853).</w:t>
      </w:r>
      <w:r w:rsidRPr="00F365FC">
        <w:rPr>
          <w:rFonts w:ascii="Arial" w:hAnsi="Arial" w:cs="Arial"/>
          <w:i/>
          <w:iCs/>
          <w:spacing w:val="-2"/>
          <w:sz w:val="22"/>
          <w:szCs w:val="22"/>
          <w:lang w:val="en-US"/>
        </w:rPr>
        <w:t xml:space="preserve"> Mammalia </w:t>
      </w:r>
      <w:r w:rsidRPr="00F365FC">
        <w:rPr>
          <w:rFonts w:ascii="Arial" w:hAnsi="Arial" w:cs="Arial"/>
          <w:spacing w:val="-2"/>
          <w:sz w:val="22"/>
          <w:szCs w:val="22"/>
          <w:lang w:val="en-US"/>
        </w:rPr>
        <w:t>46: 449</w:t>
      </w:r>
      <w:r w:rsidRPr="00F365FC">
        <w:rPr>
          <w:rFonts w:ascii="Arial" w:hAnsi="Arial" w:cs="Arial"/>
          <w:spacing w:val="-2"/>
          <w:sz w:val="22"/>
          <w:szCs w:val="22"/>
          <w:lang w:val="en-US"/>
        </w:rPr>
        <w:noBreakHyphen/>
        <w:t>456.</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Sassi, M. 1906</w:t>
      </w:r>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 xml:space="preserve">Procavia slatini, </w:t>
      </w:r>
      <w:r w:rsidRPr="00F365FC">
        <w:rPr>
          <w:rFonts w:ascii="Arial" w:hAnsi="Arial" w:cs="Arial"/>
          <w:spacing w:val="-2"/>
          <w:sz w:val="22"/>
          <w:szCs w:val="22"/>
          <w:lang w:val="en-US"/>
        </w:rPr>
        <w:t xml:space="preserve">n. sp. </w:t>
      </w:r>
      <w:r w:rsidRPr="00F365FC">
        <w:rPr>
          <w:rFonts w:ascii="Arial" w:hAnsi="Arial" w:cs="Arial"/>
          <w:i/>
          <w:iCs/>
          <w:spacing w:val="-2"/>
          <w:sz w:val="22"/>
          <w:szCs w:val="22"/>
          <w:lang w:val="en-US"/>
        </w:rPr>
        <w:t>Anzeiger K. Akad.</w:t>
      </w:r>
      <w:proofErr w:type="gramEnd"/>
      <w:r w:rsidRPr="00F365FC">
        <w:rPr>
          <w:rFonts w:ascii="Arial" w:hAnsi="Arial" w:cs="Arial"/>
          <w:i/>
          <w:iCs/>
          <w:spacing w:val="-2"/>
          <w:sz w:val="22"/>
          <w:szCs w:val="22"/>
          <w:lang w:val="en-US"/>
        </w:rPr>
        <w:t xml:space="preserve"> </w:t>
      </w:r>
      <w:proofErr w:type="gramStart"/>
      <w:r w:rsidRPr="00F365FC">
        <w:rPr>
          <w:rFonts w:ascii="Arial" w:hAnsi="Arial" w:cs="Arial"/>
          <w:i/>
          <w:iCs/>
          <w:spacing w:val="-2"/>
          <w:sz w:val="22"/>
          <w:szCs w:val="22"/>
          <w:lang w:val="en-US"/>
        </w:rPr>
        <w:t>Wiss.</w:t>
      </w:r>
      <w:proofErr w:type="gramEnd"/>
      <w:r w:rsidRPr="00F365FC">
        <w:rPr>
          <w:rFonts w:ascii="Arial" w:hAnsi="Arial" w:cs="Arial"/>
          <w:i/>
          <w:iCs/>
          <w:spacing w:val="-2"/>
          <w:sz w:val="22"/>
          <w:szCs w:val="22"/>
          <w:lang w:val="en-US"/>
        </w:rPr>
        <w:t xml:space="preserve"> </w:t>
      </w:r>
      <w:proofErr w:type="gramStart"/>
      <w:r w:rsidRPr="00F365FC">
        <w:rPr>
          <w:rFonts w:ascii="Arial" w:hAnsi="Arial" w:cs="Arial"/>
          <w:i/>
          <w:iCs/>
          <w:spacing w:val="-2"/>
          <w:sz w:val="22"/>
          <w:szCs w:val="22"/>
          <w:lang w:val="en-US"/>
        </w:rPr>
        <w:t>Math</w:t>
      </w:r>
      <w:r w:rsidRPr="00F365FC">
        <w:rPr>
          <w:rFonts w:ascii="Arial" w:hAnsi="Arial" w:cs="Arial"/>
          <w:i/>
          <w:iCs/>
          <w:spacing w:val="-2"/>
          <w:sz w:val="22"/>
          <w:szCs w:val="22"/>
          <w:lang w:val="en-US"/>
        </w:rPr>
        <w:noBreakHyphen/>
        <w:t>Nat. Wiss.</w:t>
      </w:r>
      <w:proofErr w:type="gramEnd"/>
      <w:r w:rsidRPr="00F365FC">
        <w:rPr>
          <w:rFonts w:ascii="Arial" w:hAnsi="Arial" w:cs="Arial"/>
          <w:i/>
          <w:iCs/>
          <w:spacing w:val="-2"/>
          <w:sz w:val="22"/>
          <w:szCs w:val="22"/>
          <w:lang w:val="en-US"/>
        </w:rPr>
        <w:t xml:space="preserve"> </w:t>
      </w:r>
      <w:proofErr w:type="gramStart"/>
      <w:r w:rsidRPr="00F365FC">
        <w:rPr>
          <w:rFonts w:ascii="Arial" w:hAnsi="Arial" w:cs="Arial"/>
          <w:i/>
          <w:iCs/>
          <w:spacing w:val="-2"/>
          <w:sz w:val="22"/>
          <w:szCs w:val="22"/>
          <w:lang w:val="en-US"/>
        </w:rPr>
        <w:t>Klass.</w:t>
      </w:r>
      <w:proofErr w:type="gramEnd"/>
      <w:r w:rsidRPr="00F365FC">
        <w:rPr>
          <w:rFonts w:ascii="Arial" w:hAnsi="Arial" w:cs="Arial"/>
          <w:i/>
          <w:iCs/>
          <w:spacing w:val="-2"/>
          <w:sz w:val="22"/>
          <w:szCs w:val="22"/>
          <w:lang w:val="en-US"/>
        </w:rPr>
        <w:t xml:space="preserve"> Wien</w:t>
      </w:r>
      <w:r w:rsidRPr="00F365FC">
        <w:rPr>
          <w:rFonts w:ascii="Arial" w:hAnsi="Arial" w:cs="Arial"/>
          <w:spacing w:val="-2"/>
          <w:sz w:val="22"/>
          <w:szCs w:val="22"/>
          <w:lang w:val="en-US"/>
        </w:rPr>
        <w:t xml:space="preserve"> 43: 270.</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Schreber, J.C.D. 1792</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 xml:space="preserve">Die saugthiere </w:t>
      </w:r>
      <w:proofErr w:type="gramStart"/>
      <w:r w:rsidRPr="00F365FC">
        <w:rPr>
          <w:rFonts w:ascii="Arial" w:hAnsi="Arial" w:cs="Arial"/>
          <w:i/>
          <w:iCs/>
          <w:spacing w:val="-2"/>
          <w:sz w:val="22"/>
          <w:szCs w:val="22"/>
          <w:lang w:val="en-US"/>
        </w:rPr>
        <w:t>un</w:t>
      </w:r>
      <w:proofErr w:type="gramEnd"/>
      <w:r w:rsidRPr="00F365FC">
        <w:rPr>
          <w:rFonts w:ascii="Arial" w:hAnsi="Arial" w:cs="Arial"/>
          <w:i/>
          <w:iCs/>
          <w:spacing w:val="-2"/>
          <w:sz w:val="22"/>
          <w:szCs w:val="22"/>
          <w:lang w:val="en-US"/>
        </w:rPr>
        <w:t xml:space="preserve"> Abbildungen nach der Natur, mit Beschreigungen</w:t>
      </w:r>
      <w:r w:rsidRPr="00F365FC">
        <w:rPr>
          <w:rFonts w:ascii="Arial" w:hAnsi="Arial" w:cs="Arial"/>
          <w:spacing w:val="-2"/>
          <w:sz w:val="22"/>
          <w:szCs w:val="22"/>
          <w:lang w:val="en-US"/>
        </w:rPr>
        <w:t>. Wolfgang Walther, Erlangen, 4: 919</w:t>
      </w:r>
      <w:r w:rsidRPr="00F365FC">
        <w:rPr>
          <w:rFonts w:ascii="Arial" w:hAnsi="Arial" w:cs="Arial"/>
          <w:spacing w:val="-2"/>
          <w:sz w:val="22"/>
          <w:szCs w:val="22"/>
          <w:lang w:val="en-US"/>
        </w:rPr>
        <w:noBreakHyphen/>
        <w:t>929.</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Seibt, V.</w:t>
      </w:r>
      <w:proofErr w:type="gramStart"/>
      <w:r w:rsidRPr="00F365FC">
        <w:rPr>
          <w:rFonts w:ascii="Arial" w:hAnsi="Arial" w:cs="Arial"/>
          <w:b/>
          <w:bCs/>
          <w:spacing w:val="-2"/>
          <w:sz w:val="22"/>
          <w:szCs w:val="22"/>
          <w:lang w:val="en-US"/>
        </w:rPr>
        <w:t>,  Hoeck</w:t>
      </w:r>
      <w:proofErr w:type="gramEnd"/>
      <w:r w:rsidRPr="00F365FC">
        <w:rPr>
          <w:rFonts w:ascii="Arial" w:hAnsi="Arial" w:cs="Arial"/>
          <w:b/>
          <w:bCs/>
          <w:spacing w:val="-2"/>
          <w:sz w:val="22"/>
          <w:szCs w:val="22"/>
          <w:lang w:val="en-US"/>
        </w:rPr>
        <w:t xml:space="preserve"> H.N. &amp; Wickler, W. 1977.</w:t>
      </w:r>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Dendrohyrax validus</w:t>
      </w:r>
      <w:r w:rsidRPr="00F365FC">
        <w:rPr>
          <w:rFonts w:ascii="Arial" w:hAnsi="Arial" w:cs="Arial"/>
          <w:spacing w:val="-2"/>
          <w:sz w:val="22"/>
          <w:szCs w:val="22"/>
          <w:lang w:val="en-US"/>
        </w:rPr>
        <w:t xml:space="preserve"> (True, 1890) in Kenya.</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Z. Saugerterk.</w:t>
      </w:r>
      <w:r w:rsidRPr="00F365FC">
        <w:rPr>
          <w:rFonts w:ascii="Arial" w:hAnsi="Arial" w:cs="Arial"/>
          <w:spacing w:val="-2"/>
          <w:sz w:val="22"/>
          <w:szCs w:val="22"/>
          <w:lang w:val="en-US"/>
        </w:rPr>
        <w:t xml:space="preserve"> 42: 115</w:t>
      </w:r>
      <w:r w:rsidRPr="00F365FC">
        <w:rPr>
          <w:rFonts w:ascii="Arial" w:hAnsi="Arial" w:cs="Arial"/>
          <w:spacing w:val="-2"/>
          <w:sz w:val="22"/>
          <w:szCs w:val="22"/>
          <w:lang w:val="en-US"/>
        </w:rPr>
        <w:noBreakHyphen/>
        <w:t>118.</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Shortridge, G.C. 1934.</w:t>
      </w:r>
      <w:r w:rsidRPr="00F365FC">
        <w:rPr>
          <w:rFonts w:ascii="Arial" w:hAnsi="Arial" w:cs="Arial"/>
          <w:spacing w:val="-2"/>
          <w:sz w:val="22"/>
          <w:szCs w:val="22"/>
          <w:lang w:val="en-US"/>
        </w:rPr>
        <w:t xml:space="preserve"> Pp. 380</w:t>
      </w:r>
      <w:r w:rsidRPr="00F365FC">
        <w:rPr>
          <w:rFonts w:ascii="Arial" w:hAnsi="Arial" w:cs="Arial"/>
          <w:spacing w:val="-2"/>
          <w:sz w:val="22"/>
          <w:szCs w:val="22"/>
          <w:lang w:val="en-US"/>
        </w:rPr>
        <w:noBreakHyphen/>
        <w:t xml:space="preserve">384 in: </w:t>
      </w:r>
      <w:r w:rsidRPr="00F365FC">
        <w:rPr>
          <w:rFonts w:ascii="Arial" w:hAnsi="Arial" w:cs="Arial"/>
          <w:i/>
          <w:iCs/>
          <w:spacing w:val="-2"/>
          <w:sz w:val="22"/>
          <w:szCs w:val="22"/>
          <w:lang w:val="en-US"/>
        </w:rPr>
        <w:t>The Mammals of South West Africa</w:t>
      </w:r>
      <w:r w:rsidRPr="00F365FC">
        <w:rPr>
          <w:rFonts w:ascii="Arial" w:hAnsi="Arial" w:cs="Arial"/>
          <w:spacing w:val="-2"/>
          <w:sz w:val="22"/>
          <w:szCs w:val="22"/>
          <w:lang w:val="en-US"/>
        </w:rPr>
        <w:t>. London, William Heinemann Ltd.</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Shoshani, J., et al. 1981</w:t>
      </w:r>
      <w:r w:rsidRPr="00F365FC">
        <w:rPr>
          <w:rFonts w:ascii="Arial" w:hAnsi="Arial" w:cs="Arial"/>
          <w:spacing w:val="-2"/>
          <w:sz w:val="22"/>
          <w:szCs w:val="22"/>
          <w:lang w:val="en-US"/>
        </w:rPr>
        <w:t xml:space="preserve">. Blood cells and proteins in the Magadan mammoth calf: immunodiffusion comparisons of </w:t>
      </w:r>
      <w:proofErr w:type="gramStart"/>
      <w:r w:rsidRPr="00F365FC">
        <w:rPr>
          <w:rFonts w:ascii="Arial" w:hAnsi="Arial" w:cs="Arial"/>
          <w:i/>
          <w:iCs/>
          <w:spacing w:val="-2"/>
          <w:sz w:val="22"/>
          <w:szCs w:val="22"/>
          <w:lang w:val="en-US"/>
        </w:rPr>
        <w:t>Mammuthus</w:t>
      </w:r>
      <w:r w:rsidRPr="00F365FC">
        <w:rPr>
          <w:rFonts w:ascii="Arial" w:hAnsi="Arial" w:cs="Arial"/>
          <w:spacing w:val="-2"/>
          <w:sz w:val="22"/>
          <w:szCs w:val="22"/>
          <w:lang w:val="en-US"/>
        </w:rPr>
        <w:t xml:space="preserve">  to</w:t>
      </w:r>
      <w:proofErr w:type="gramEnd"/>
      <w:r w:rsidRPr="00F365FC">
        <w:rPr>
          <w:rFonts w:ascii="Arial" w:hAnsi="Arial" w:cs="Arial"/>
          <w:spacing w:val="-2"/>
          <w:sz w:val="22"/>
          <w:szCs w:val="22"/>
          <w:lang w:val="en-US"/>
        </w:rPr>
        <w:t xml:space="preserve"> extant paenungulates and tissue ultrastructure. Pp. 191</w:t>
      </w:r>
      <w:r w:rsidRPr="00F365FC">
        <w:rPr>
          <w:rFonts w:ascii="Arial" w:hAnsi="Arial" w:cs="Arial"/>
          <w:spacing w:val="-2"/>
          <w:sz w:val="22"/>
          <w:szCs w:val="22"/>
          <w:lang w:val="en-US"/>
        </w:rPr>
        <w:noBreakHyphen/>
        <w:t xml:space="preserve">220 in: </w:t>
      </w:r>
      <w:r w:rsidRPr="00F365FC">
        <w:rPr>
          <w:rFonts w:ascii="Arial" w:hAnsi="Arial" w:cs="Arial"/>
          <w:i/>
          <w:iCs/>
          <w:spacing w:val="-2"/>
          <w:sz w:val="22"/>
          <w:szCs w:val="22"/>
          <w:lang w:val="en-US"/>
        </w:rPr>
        <w:t>Magadan baby mammoth</w:t>
      </w:r>
      <w:r w:rsidRPr="00F365FC">
        <w:rPr>
          <w:rFonts w:ascii="Arial" w:hAnsi="Arial" w:cs="Arial"/>
          <w:spacing w:val="-2"/>
          <w:sz w:val="22"/>
          <w:szCs w:val="22"/>
          <w:lang w:val="en-US"/>
        </w:rPr>
        <w:t>,</w:t>
      </w:r>
      <w:r w:rsidRPr="00F365FC">
        <w:rPr>
          <w:rFonts w:ascii="Arial" w:hAnsi="Arial" w:cs="Arial"/>
          <w:i/>
          <w:iCs/>
          <w:spacing w:val="-2"/>
          <w:sz w:val="22"/>
          <w:szCs w:val="22"/>
          <w:lang w:val="en-US"/>
        </w:rPr>
        <w:t xml:space="preserve"> </w:t>
      </w:r>
      <w:r w:rsidRPr="008D156C">
        <w:rPr>
          <w:rFonts w:ascii="Arial" w:hAnsi="Arial" w:cs="Arial"/>
          <w:i/>
          <w:spacing w:val="-2"/>
          <w:sz w:val="22"/>
          <w:szCs w:val="22"/>
          <w:lang w:val="en-US"/>
        </w:rPr>
        <w:t>Mammuthus primigenius</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Blumenbach</w:t>
      </w:r>
      <w:r w:rsidRPr="00F365FC">
        <w:rPr>
          <w:rFonts w:ascii="Arial" w:hAnsi="Arial" w:cs="Arial"/>
          <w:spacing w:val="-2"/>
          <w:sz w:val="22"/>
          <w:szCs w:val="22"/>
          <w:lang w:val="en-US"/>
        </w:rPr>
        <w:t>) (Vereshchagin, N.K. &amp; Mikhelson, V.M. eds.) 296 pp. Leningrad, Nauka Publisher.</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Smith, R.M. 1977.</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Movement patterns and feeding behaviour of leopard in the Rhodes Matopos National Park, Rhodesia.</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Arnoldia</w:t>
      </w:r>
      <w:r w:rsidRPr="00F365FC">
        <w:rPr>
          <w:rFonts w:ascii="Arial" w:hAnsi="Arial" w:cs="Arial"/>
          <w:spacing w:val="-2"/>
          <w:sz w:val="22"/>
          <w:szCs w:val="22"/>
          <w:lang w:val="en-US"/>
        </w:rPr>
        <w:t xml:space="preserve"> (Rhodesia) 8: 1</w:t>
      </w:r>
      <w:r w:rsidRPr="00F365FC">
        <w:rPr>
          <w:rFonts w:ascii="Arial" w:hAnsi="Arial" w:cs="Arial"/>
          <w:spacing w:val="-2"/>
          <w:sz w:val="22"/>
          <w:szCs w:val="22"/>
          <w:lang w:val="en-US"/>
        </w:rPr>
        <w:noBreakHyphen/>
        <w:t>16.</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Sokolov, V.E. &amp; Sale, D.</w:t>
      </w:r>
      <w:r w:rsidRPr="00F365FC">
        <w:rPr>
          <w:rFonts w:ascii="Arial" w:hAnsi="Arial" w:cs="Arial"/>
          <w:spacing w:val="-2"/>
          <w:sz w:val="22"/>
          <w:szCs w:val="22"/>
          <w:lang w:val="en-US"/>
        </w:rPr>
        <w:t xml:space="preserve"> </w:t>
      </w:r>
      <w:r w:rsidRPr="00F365FC">
        <w:rPr>
          <w:rFonts w:ascii="Arial" w:hAnsi="Arial" w:cs="Arial"/>
          <w:b/>
          <w:bCs/>
          <w:spacing w:val="-2"/>
          <w:sz w:val="22"/>
          <w:szCs w:val="22"/>
          <w:lang w:val="en-US"/>
        </w:rPr>
        <w:t>1981a.</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The structure of skin in the </w:t>
      </w:r>
      <w:r w:rsidRPr="00F365FC">
        <w:rPr>
          <w:rFonts w:ascii="Arial" w:hAnsi="Arial" w:cs="Arial"/>
          <w:i/>
          <w:iCs/>
          <w:spacing w:val="-2"/>
          <w:sz w:val="22"/>
          <w:szCs w:val="22"/>
          <w:lang w:val="en-US"/>
        </w:rPr>
        <w:t>Hyracoidea</w:t>
      </w:r>
      <w:r w:rsidRPr="00F365FC">
        <w:rPr>
          <w:rFonts w:ascii="Arial" w:hAnsi="Arial" w:cs="Arial"/>
          <w:spacing w:val="-2"/>
          <w:sz w:val="22"/>
          <w:szCs w:val="22"/>
          <w:lang w:val="en-US"/>
        </w:rPr>
        <w:t xml:space="preserve"> (Mammalia).</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Part 1.</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Zoologicheskii Zh.</w:t>
      </w:r>
      <w:r w:rsidRPr="00F365FC">
        <w:rPr>
          <w:rFonts w:ascii="Arial" w:hAnsi="Arial" w:cs="Arial"/>
          <w:spacing w:val="-2"/>
          <w:sz w:val="22"/>
          <w:szCs w:val="22"/>
          <w:lang w:val="en-US"/>
        </w:rPr>
        <w:t xml:space="preserve"> 60: 1695</w:t>
      </w:r>
      <w:r w:rsidRPr="00F365FC">
        <w:rPr>
          <w:rFonts w:ascii="Arial" w:hAnsi="Arial" w:cs="Arial"/>
          <w:spacing w:val="-2"/>
          <w:sz w:val="22"/>
          <w:szCs w:val="22"/>
          <w:lang w:val="en-US"/>
        </w:rPr>
        <w:noBreakHyphen/>
        <w:t>1703.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Sokolov, V.E. &amp; Sale, D. 1981b</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The structure of the skin in the </w:t>
      </w:r>
      <w:r w:rsidRPr="00F365FC">
        <w:rPr>
          <w:rFonts w:ascii="Arial" w:hAnsi="Arial" w:cs="Arial"/>
          <w:i/>
          <w:iCs/>
          <w:spacing w:val="-2"/>
          <w:sz w:val="22"/>
          <w:szCs w:val="22"/>
          <w:lang w:val="en-US"/>
        </w:rPr>
        <w:t xml:space="preserve">Hyracoidea </w:t>
      </w:r>
      <w:r w:rsidRPr="00F365FC">
        <w:rPr>
          <w:rFonts w:ascii="Arial" w:hAnsi="Arial" w:cs="Arial"/>
          <w:spacing w:val="-2"/>
          <w:sz w:val="22"/>
          <w:szCs w:val="22"/>
          <w:lang w:val="en-US"/>
        </w:rPr>
        <w:t>(Mammalia).</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Part 2.</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Zoologicheskii Zh.</w:t>
      </w:r>
      <w:r w:rsidRPr="00F365FC">
        <w:rPr>
          <w:rFonts w:ascii="Arial" w:hAnsi="Arial" w:cs="Arial"/>
          <w:spacing w:val="-2"/>
          <w:sz w:val="22"/>
          <w:szCs w:val="22"/>
          <w:lang w:val="en-US"/>
        </w:rPr>
        <w:t xml:space="preserve"> 60: 1849</w:t>
      </w:r>
      <w:r w:rsidRPr="00F365FC">
        <w:rPr>
          <w:rFonts w:ascii="Arial" w:hAnsi="Arial" w:cs="Arial"/>
          <w:spacing w:val="-2"/>
          <w:sz w:val="22"/>
          <w:szCs w:val="22"/>
          <w:lang w:val="en-US"/>
        </w:rPr>
        <w:noBreakHyphen/>
        <w:t>1860.</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Steyn, D. 1980</w:t>
      </w:r>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Reproduction in the hyrax (</w:t>
      </w:r>
      <w:r w:rsidRPr="00F365FC">
        <w:rPr>
          <w:rFonts w:ascii="Arial" w:hAnsi="Arial" w:cs="Arial"/>
          <w:spacing w:val="-2"/>
          <w:sz w:val="22"/>
          <w:szCs w:val="22"/>
          <w:lang w:val="en-US"/>
        </w:rPr>
        <w:t>Procavia capensis</w:t>
      </w:r>
      <w:r w:rsidRPr="00F365FC">
        <w:rPr>
          <w:rFonts w:ascii="Arial" w:hAnsi="Arial" w:cs="Arial"/>
          <w:i/>
          <w:iCs/>
          <w:spacing w:val="-2"/>
          <w:sz w:val="22"/>
          <w:szCs w:val="22"/>
          <w:lang w:val="en-US"/>
        </w:rPr>
        <w:t>) in relation to environmental factors.</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MSc. thesis, Pietermaritzburg, Univ. of Natal.</w:t>
      </w:r>
      <w:proofErr w:type="gramEnd"/>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Steyn, D. &amp; Hanks, J. 1983.</w:t>
      </w:r>
      <w:proofErr w:type="gramEnd"/>
      <w:r w:rsidRPr="00F365FC">
        <w:rPr>
          <w:rFonts w:ascii="Arial" w:hAnsi="Arial" w:cs="Arial"/>
          <w:spacing w:val="-2"/>
          <w:sz w:val="22"/>
          <w:szCs w:val="22"/>
          <w:lang w:val="en-US"/>
        </w:rPr>
        <w:t xml:space="preserve"> Age determination and growth in the hyrax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 xml:space="preserve"> (Mammalia: </w:t>
      </w:r>
      <w:proofErr w:type="gramStart"/>
      <w:r w:rsidRPr="00F365FC">
        <w:rPr>
          <w:rFonts w:ascii="Arial" w:hAnsi="Arial" w:cs="Arial"/>
          <w:i/>
          <w:iCs/>
          <w:spacing w:val="-2"/>
          <w:sz w:val="22"/>
          <w:szCs w:val="22"/>
          <w:lang w:val="en-US"/>
        </w:rPr>
        <w:t xml:space="preserve">Procaviidae </w:t>
      </w:r>
      <w:r w:rsidRPr="00F365FC">
        <w:rPr>
          <w:rFonts w:ascii="Arial" w:hAnsi="Arial" w:cs="Arial"/>
          <w:spacing w:val="-2"/>
          <w:sz w:val="22"/>
          <w:szCs w:val="22"/>
          <w:lang w:val="en-US"/>
        </w:rPr>
        <w:t>)</w:t>
      </w:r>
      <w:proofErr w:type="gramEnd"/>
      <w:r w:rsidRPr="00F365FC">
        <w:rPr>
          <w:rFonts w:ascii="Arial" w:hAnsi="Arial" w:cs="Arial"/>
          <w:i/>
          <w:iCs/>
          <w:spacing w:val="-2"/>
          <w:sz w:val="22"/>
          <w:szCs w:val="22"/>
          <w:lang w:val="en-US"/>
        </w:rPr>
        <w:t xml:space="preserve"> </w:t>
      </w:r>
      <w:r w:rsidRPr="00F365FC">
        <w:rPr>
          <w:rFonts w:ascii="Arial" w:hAnsi="Arial" w:cs="Arial"/>
          <w:spacing w:val="-2"/>
          <w:sz w:val="22"/>
          <w:szCs w:val="22"/>
          <w:lang w:val="en-US"/>
        </w:rPr>
        <w:t>Lond. 201: 247</w:t>
      </w:r>
      <w:r w:rsidRPr="00F365FC">
        <w:rPr>
          <w:rFonts w:ascii="Arial" w:hAnsi="Arial" w:cs="Arial"/>
          <w:spacing w:val="-2"/>
          <w:sz w:val="22"/>
          <w:szCs w:val="22"/>
          <w:lang w:val="en-US"/>
        </w:rPr>
        <w:noBreakHyphen/>
        <w:t>257.</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Stoddart, D.M</w:t>
      </w:r>
      <w:proofErr w:type="gramStart"/>
      <w:r w:rsidRPr="00F365FC">
        <w:rPr>
          <w:rFonts w:ascii="Arial" w:hAnsi="Arial" w:cs="Arial"/>
          <w:b/>
          <w:bCs/>
          <w:spacing w:val="-2"/>
          <w:sz w:val="22"/>
          <w:szCs w:val="22"/>
          <w:lang w:val="en-US"/>
        </w:rPr>
        <w:t>.&amp;</w:t>
      </w:r>
      <w:proofErr w:type="gramEnd"/>
      <w:r w:rsidRPr="00F365FC">
        <w:rPr>
          <w:rFonts w:ascii="Arial" w:hAnsi="Arial" w:cs="Arial"/>
          <w:b/>
          <w:bCs/>
          <w:spacing w:val="-2"/>
          <w:sz w:val="22"/>
          <w:szCs w:val="22"/>
          <w:lang w:val="en-US"/>
        </w:rPr>
        <w:t xml:space="preserve"> Fairall, N. 1981</w:t>
      </w:r>
      <w:r w:rsidRPr="00F365FC">
        <w:rPr>
          <w:rFonts w:ascii="Arial" w:hAnsi="Arial" w:cs="Arial"/>
          <w:spacing w:val="-2"/>
          <w:sz w:val="22"/>
          <w:szCs w:val="22"/>
          <w:lang w:val="en-US"/>
        </w:rPr>
        <w:t xml:space="preserve">. Electrocardiographic technique for studying olfactory response in the rock hyrax </w:t>
      </w:r>
      <w:r w:rsidRPr="00F365FC">
        <w:rPr>
          <w:rFonts w:ascii="Arial" w:hAnsi="Arial" w:cs="Arial"/>
          <w:i/>
          <w:iCs/>
          <w:spacing w:val="-2"/>
          <w:sz w:val="22"/>
          <w:szCs w:val="22"/>
          <w:lang w:val="en-US"/>
        </w:rPr>
        <w:t xml:space="preserve">Procavia capensis l. </w:t>
      </w:r>
      <w:r w:rsidRPr="00F365FC">
        <w:rPr>
          <w:rFonts w:ascii="Arial" w:hAnsi="Arial" w:cs="Arial"/>
          <w:spacing w:val="-2"/>
          <w:sz w:val="22"/>
          <w:szCs w:val="22"/>
          <w:lang w:val="en-US"/>
        </w:rPr>
        <w:t xml:space="preserve">(Mammalia): Hyracoidea. </w:t>
      </w:r>
      <w:r w:rsidRPr="00F365FC">
        <w:rPr>
          <w:rFonts w:ascii="Arial" w:hAnsi="Arial" w:cs="Arial"/>
          <w:i/>
          <w:iCs/>
          <w:spacing w:val="-2"/>
          <w:sz w:val="22"/>
          <w:szCs w:val="22"/>
          <w:lang w:val="en-US"/>
        </w:rPr>
        <w:t>J. Chem. Ecol.</w:t>
      </w:r>
      <w:r w:rsidRPr="00F365FC">
        <w:rPr>
          <w:rFonts w:ascii="Arial" w:hAnsi="Arial" w:cs="Arial"/>
          <w:spacing w:val="-2"/>
          <w:sz w:val="22"/>
          <w:szCs w:val="22"/>
          <w:lang w:val="en-US"/>
        </w:rPr>
        <w:t xml:space="preserve"> 7: 257</w:t>
      </w:r>
      <w:r w:rsidRPr="00F365FC">
        <w:rPr>
          <w:rFonts w:ascii="Arial" w:hAnsi="Arial" w:cs="Arial"/>
          <w:spacing w:val="-2"/>
          <w:sz w:val="22"/>
          <w:szCs w:val="22"/>
          <w:lang w:val="en-US"/>
        </w:rPr>
        <w:noBreakHyphen/>
        <w:t>263.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Sturgers, T. 1948</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The early embryology and placentation of </w:t>
      </w:r>
      <w:r w:rsidRPr="00F365FC">
        <w:rPr>
          <w:rFonts w:ascii="Arial" w:hAnsi="Arial" w:cs="Arial"/>
          <w:i/>
          <w:iCs/>
          <w:spacing w:val="-2"/>
          <w:sz w:val="22"/>
          <w:szCs w:val="22"/>
          <w:lang w:val="en-US"/>
        </w:rPr>
        <w:t>Procavia capensis.</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Acta Zool. Stockh.</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lastRenderedPageBreak/>
        <w:t>29: 393.</w:t>
      </w:r>
      <w:proofErr w:type="gramEnd"/>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Thenius, E. 1969</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Phylogenie der Mammalia Stammes</w:t>
      </w:r>
      <w:r w:rsidRPr="00F365FC">
        <w:rPr>
          <w:rFonts w:ascii="Arial" w:hAnsi="Arial" w:cs="Arial"/>
          <w:i/>
          <w:iCs/>
          <w:spacing w:val="-2"/>
          <w:sz w:val="22"/>
          <w:szCs w:val="22"/>
          <w:lang w:val="en-US"/>
        </w:rPr>
        <w:noBreakHyphen/>
        <w:t>geschichte der Saugertiere (einschliesslich der Hominiden).</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704 pp. Berlin, Walter de Gruyter &amp; Co.</w:t>
      </w:r>
      <w:proofErr w:type="gramEnd"/>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Thomas, A.D. 1946.</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 Cape dassie.</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Afr. Wildlife.</w:t>
      </w:r>
      <w:r w:rsidRPr="00F365FC">
        <w:rPr>
          <w:rFonts w:ascii="Arial" w:hAnsi="Arial" w:cs="Arial"/>
          <w:spacing w:val="-2"/>
          <w:sz w:val="22"/>
          <w:szCs w:val="22"/>
          <w:lang w:val="en-US"/>
        </w:rPr>
        <w:t xml:space="preserve"> 1: 108</w:t>
      </w:r>
      <w:r w:rsidRPr="00F365FC">
        <w:rPr>
          <w:rFonts w:ascii="Arial" w:hAnsi="Arial" w:cs="Arial"/>
          <w:spacing w:val="-2"/>
          <w:sz w:val="22"/>
          <w:szCs w:val="22"/>
          <w:lang w:val="en-US"/>
        </w:rPr>
        <w:noBreakHyphen/>
        <w:t xml:space="preserve">111.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Thomas, O. 1891</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Diagnosis of a new species of </w:t>
      </w:r>
      <w:r w:rsidRPr="00F365FC">
        <w:rPr>
          <w:rFonts w:ascii="Arial" w:hAnsi="Arial" w:cs="Arial"/>
          <w:i/>
          <w:iCs/>
          <w:spacing w:val="-2"/>
          <w:sz w:val="22"/>
          <w:szCs w:val="22"/>
          <w:lang w:val="en-US"/>
        </w:rPr>
        <w:t>Procavia</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Ann. Mus. Civico Storia Nat. Genova</w:t>
      </w:r>
      <w:r w:rsidRPr="00F365FC">
        <w:rPr>
          <w:rFonts w:ascii="Arial" w:hAnsi="Arial" w:cs="Arial"/>
          <w:spacing w:val="-2"/>
          <w:sz w:val="22"/>
          <w:szCs w:val="22"/>
          <w:lang w:val="en-US"/>
        </w:rPr>
        <w:t xml:space="preserve"> Ser. 2, 10: 98.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Thomas, O. 1892.</w:t>
      </w:r>
      <w:proofErr w:type="gramEnd"/>
      <w:r w:rsidRPr="00F365FC">
        <w:rPr>
          <w:rFonts w:ascii="Arial" w:hAnsi="Arial" w:cs="Arial"/>
          <w:b/>
          <w:bCs/>
          <w:spacing w:val="-2"/>
          <w:sz w:val="22"/>
          <w:szCs w:val="22"/>
          <w:lang w:val="en-US"/>
        </w:rPr>
        <w:t xml:space="preserve"> </w:t>
      </w:r>
      <w:proofErr w:type="gramStart"/>
      <w:r w:rsidRPr="00F365FC">
        <w:rPr>
          <w:rFonts w:ascii="Arial" w:hAnsi="Arial" w:cs="Arial"/>
          <w:spacing w:val="-2"/>
          <w:sz w:val="22"/>
          <w:szCs w:val="22"/>
          <w:lang w:val="en-US"/>
        </w:rPr>
        <w:t xml:space="preserve">On the species of </w:t>
      </w:r>
      <w:r w:rsidRPr="00F365FC">
        <w:rPr>
          <w:rFonts w:ascii="Arial" w:hAnsi="Arial" w:cs="Arial"/>
          <w:i/>
          <w:iCs/>
          <w:spacing w:val="-2"/>
          <w:sz w:val="22"/>
          <w:szCs w:val="22"/>
          <w:lang w:val="en-US"/>
        </w:rPr>
        <w:t>Hyracoides.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 xml:space="preserve">Proc. Zool. Soc. London </w:t>
      </w:r>
      <w:r w:rsidRPr="00F365FC">
        <w:rPr>
          <w:rFonts w:ascii="Arial" w:hAnsi="Arial" w:cs="Arial"/>
          <w:spacing w:val="-2"/>
          <w:sz w:val="22"/>
          <w:szCs w:val="22"/>
          <w:lang w:val="en-US"/>
        </w:rPr>
        <w:t xml:space="preserve">1892: 50. </w:t>
      </w:r>
    </w:p>
    <w:p w:rsidR="008D156C" w:rsidRDefault="008D156C">
      <w:pPr>
        <w:suppressAutoHyphens/>
        <w:spacing w:line="240" w:lineRule="atLeast"/>
        <w:jc w:val="both"/>
        <w:rPr>
          <w:rFonts w:ascii="Arial" w:hAnsi="Arial" w:cs="Arial"/>
          <w:b/>
          <w:bCs/>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Thomas, O. 1894.</w:t>
      </w:r>
      <w:proofErr w:type="gramEnd"/>
      <w:r w:rsidRPr="00F365FC">
        <w:rPr>
          <w:rFonts w:ascii="Arial" w:hAnsi="Arial" w:cs="Arial"/>
          <w:spacing w:val="-2"/>
          <w:sz w:val="22"/>
          <w:szCs w:val="22"/>
          <w:lang w:val="en-US"/>
        </w:rPr>
        <w:t xml:space="preserve"> On the mammals of Nyasaland: third contribution. </w:t>
      </w:r>
      <w:r w:rsidRPr="00F365FC">
        <w:rPr>
          <w:rFonts w:ascii="Arial" w:hAnsi="Arial" w:cs="Arial"/>
          <w:i/>
          <w:iCs/>
          <w:spacing w:val="-2"/>
          <w:sz w:val="22"/>
          <w:szCs w:val="22"/>
          <w:lang w:val="en-US"/>
        </w:rPr>
        <w:t>Proc. Zool. Soc. London</w:t>
      </w:r>
      <w:r w:rsidRPr="00F365FC">
        <w:rPr>
          <w:rFonts w:ascii="Arial" w:hAnsi="Arial" w:cs="Arial"/>
          <w:spacing w:val="-2"/>
          <w:sz w:val="22"/>
          <w:szCs w:val="22"/>
          <w:lang w:val="en-US"/>
        </w:rPr>
        <w:t xml:space="preserve"> 1894: 136</w:t>
      </w:r>
      <w:r w:rsidRPr="00F365FC">
        <w:rPr>
          <w:rFonts w:ascii="Arial" w:hAnsi="Arial" w:cs="Arial"/>
          <w:spacing w:val="-2"/>
          <w:sz w:val="22"/>
          <w:szCs w:val="22"/>
          <w:lang w:val="en-US"/>
        </w:rPr>
        <w:noBreakHyphen/>
        <w:t>146.</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Thomas, O. 1900</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List of mammals obtained by Mr. H.J. Mackinder during his recent expedition to Mount Kenya, British East Africa.</w:t>
      </w:r>
      <w:r w:rsidRPr="00F365FC">
        <w:rPr>
          <w:rFonts w:ascii="Arial" w:hAnsi="Arial" w:cs="Arial"/>
          <w:i/>
          <w:iCs/>
          <w:spacing w:val="-2"/>
          <w:sz w:val="22"/>
          <w:szCs w:val="22"/>
          <w:lang w:val="en-US"/>
        </w:rPr>
        <w:t xml:space="preserve"> Proc. Zool. Soc. London</w:t>
      </w:r>
      <w:r w:rsidRPr="00F365FC">
        <w:rPr>
          <w:rFonts w:ascii="Arial" w:hAnsi="Arial" w:cs="Arial"/>
          <w:spacing w:val="-2"/>
          <w:sz w:val="22"/>
          <w:szCs w:val="22"/>
          <w:lang w:val="en-US"/>
        </w:rPr>
        <w:t xml:space="preserve"> 1900: 173</w:t>
      </w:r>
      <w:r w:rsidRPr="00F365FC">
        <w:rPr>
          <w:rFonts w:ascii="Arial" w:hAnsi="Arial" w:cs="Arial"/>
          <w:spacing w:val="-2"/>
          <w:sz w:val="22"/>
          <w:szCs w:val="22"/>
          <w:lang w:val="en-US"/>
        </w:rPr>
        <w:noBreakHyphen/>
        <w:t>180.</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Thomas, O. 1905.</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New African mammals of the genera </w:t>
      </w:r>
      <w:r w:rsidRPr="00F365FC">
        <w:rPr>
          <w:rFonts w:ascii="Arial" w:hAnsi="Arial" w:cs="Arial"/>
          <w:i/>
          <w:iCs/>
          <w:spacing w:val="-2"/>
          <w:sz w:val="22"/>
          <w:szCs w:val="22"/>
          <w:lang w:val="en-US"/>
        </w:rPr>
        <w:t xml:space="preserve">Glauconycteris, Lutra, Funisciurus, Arvicanthis, Lophiomys </w:t>
      </w:r>
      <w:r w:rsidRPr="00F365FC">
        <w:rPr>
          <w:rFonts w:ascii="Arial" w:hAnsi="Arial" w:cs="Arial"/>
          <w:spacing w:val="-2"/>
          <w:sz w:val="22"/>
          <w:szCs w:val="22"/>
          <w:lang w:val="en-US"/>
        </w:rPr>
        <w:t>and</w:t>
      </w:r>
      <w:r w:rsidRPr="00F365FC">
        <w:rPr>
          <w:rFonts w:ascii="Arial" w:hAnsi="Arial" w:cs="Arial"/>
          <w:i/>
          <w:iCs/>
          <w:spacing w:val="-2"/>
          <w:sz w:val="22"/>
          <w:szCs w:val="22"/>
          <w:lang w:val="en-US"/>
        </w:rPr>
        <w:t xml:space="preserve"> Procavia.</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Ann. Mag. Nat. Hist.</w:t>
      </w:r>
      <w:r w:rsidRPr="00F365FC">
        <w:rPr>
          <w:rFonts w:ascii="Arial" w:hAnsi="Arial" w:cs="Arial"/>
          <w:spacing w:val="-2"/>
          <w:sz w:val="22"/>
          <w:szCs w:val="22"/>
          <w:lang w:val="en-US"/>
        </w:rPr>
        <w:t xml:space="preserve"> Ser. 7, 15: 77</w:t>
      </w:r>
      <w:r w:rsidRPr="00F365FC">
        <w:rPr>
          <w:rFonts w:ascii="Arial" w:hAnsi="Arial" w:cs="Arial"/>
          <w:spacing w:val="-2"/>
          <w:sz w:val="22"/>
          <w:szCs w:val="22"/>
          <w:lang w:val="en-US"/>
        </w:rPr>
        <w:noBreakHyphen/>
        <w:t>83.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Thomas, O. 1910</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Further new African mammals.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Ann. Mag, Nat. Hist.</w:t>
      </w:r>
      <w:r w:rsidRPr="00F365FC">
        <w:rPr>
          <w:rFonts w:ascii="Arial" w:hAnsi="Arial" w:cs="Arial"/>
          <w:spacing w:val="-2"/>
          <w:sz w:val="22"/>
          <w:szCs w:val="22"/>
          <w:lang w:val="en-US"/>
        </w:rPr>
        <w:t xml:space="preserve"> Ser. 8, 5: 191</w:t>
      </w:r>
      <w:r w:rsidRPr="00F365FC">
        <w:rPr>
          <w:rFonts w:ascii="Arial" w:hAnsi="Arial" w:cs="Arial"/>
          <w:spacing w:val="-2"/>
          <w:sz w:val="22"/>
          <w:szCs w:val="22"/>
          <w:lang w:val="en-US"/>
        </w:rPr>
        <w:noBreakHyphen/>
        <w:t>202.</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Thomas, O. 1911</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List of small mammals obtained by Mr. G. Fenwick Owen on the upper Gambia and in Fouta Djallon. </w:t>
      </w:r>
      <w:r w:rsidRPr="00F365FC">
        <w:rPr>
          <w:rFonts w:ascii="Arial" w:hAnsi="Arial" w:cs="Arial"/>
          <w:i/>
          <w:iCs/>
          <w:spacing w:val="-2"/>
          <w:sz w:val="22"/>
          <w:szCs w:val="22"/>
          <w:lang w:val="en-US"/>
        </w:rPr>
        <w:t>Ann. Mag. Nat. Hist</w:t>
      </w:r>
      <w:r w:rsidRPr="00F365FC">
        <w:rPr>
          <w:rFonts w:ascii="Arial" w:hAnsi="Arial" w:cs="Arial"/>
          <w:spacing w:val="-2"/>
          <w:sz w:val="22"/>
          <w:szCs w:val="22"/>
          <w:lang w:val="en-US"/>
        </w:rPr>
        <w:t>. Ser. 8, 8: 117</w:t>
      </w:r>
      <w:r w:rsidRPr="00F365FC">
        <w:rPr>
          <w:rFonts w:ascii="Arial" w:hAnsi="Arial" w:cs="Arial"/>
          <w:spacing w:val="-2"/>
          <w:sz w:val="22"/>
          <w:szCs w:val="22"/>
          <w:lang w:val="en-US"/>
        </w:rPr>
        <w:noBreakHyphen/>
        <w:t>124.</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Thomas, O. &amp; Hinton, M.A.C. 1921</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Captain Angus Buchanan's Air Expedition.</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On the mammals (other than ruminants) obtained during the expedition to Air (Asben).</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Noviates Zool.</w:t>
      </w:r>
      <w:r w:rsidRPr="00F365FC">
        <w:rPr>
          <w:rFonts w:ascii="Arial" w:hAnsi="Arial" w:cs="Arial"/>
          <w:spacing w:val="-2"/>
          <w:sz w:val="22"/>
          <w:szCs w:val="22"/>
          <w:lang w:val="en-US"/>
        </w:rPr>
        <w:t xml:space="preserve"> 28: 1</w:t>
      </w:r>
      <w:r w:rsidRPr="00F365FC">
        <w:rPr>
          <w:rFonts w:ascii="Arial" w:hAnsi="Arial" w:cs="Arial"/>
          <w:spacing w:val="-2"/>
          <w:sz w:val="22"/>
          <w:szCs w:val="22"/>
          <w:lang w:val="en-US"/>
        </w:rPr>
        <w:noBreakHyphen/>
        <w:t>13.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Thomas, O. &amp; Wroughton, R.C. 1907</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New mammals from Lake Chad and the Congo, mostly from the collections made during the Alexander</w:t>
      </w:r>
      <w:r w:rsidRPr="00F365FC">
        <w:rPr>
          <w:rFonts w:ascii="Arial" w:hAnsi="Arial" w:cs="Arial"/>
          <w:spacing w:val="-2"/>
          <w:sz w:val="22"/>
          <w:szCs w:val="22"/>
          <w:lang w:val="en-US"/>
        </w:rPr>
        <w:noBreakHyphen/>
        <w:t xml:space="preserve">Gosling Expedition. </w:t>
      </w:r>
      <w:r w:rsidRPr="00F365FC">
        <w:rPr>
          <w:rFonts w:ascii="Arial" w:hAnsi="Arial" w:cs="Arial"/>
          <w:i/>
          <w:iCs/>
          <w:spacing w:val="-2"/>
          <w:sz w:val="22"/>
          <w:szCs w:val="22"/>
          <w:lang w:val="en-US"/>
        </w:rPr>
        <w:t>Ann. Mag. Nat. Hist</w:t>
      </w:r>
      <w:r w:rsidRPr="00F365FC">
        <w:rPr>
          <w:rFonts w:ascii="Arial" w:hAnsi="Arial" w:cs="Arial"/>
          <w:spacing w:val="-2"/>
          <w:sz w:val="22"/>
          <w:szCs w:val="22"/>
          <w:lang w:val="en-US"/>
        </w:rPr>
        <w:t>. Ser. 7, 19: 520</w:t>
      </w:r>
      <w:r w:rsidRPr="00F365FC">
        <w:rPr>
          <w:rFonts w:ascii="Arial" w:hAnsi="Arial" w:cs="Arial"/>
          <w:spacing w:val="-2"/>
          <w:sz w:val="22"/>
          <w:szCs w:val="22"/>
          <w:lang w:val="en-US"/>
        </w:rPr>
        <w:noBreakHyphen/>
        <w:t>522.</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Thomas, O. &amp; Wroughton, R.C. 1910</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Zoological results of the Ruwenzori Expedition, 1905</w:t>
      </w:r>
      <w:r w:rsidRPr="00F365FC">
        <w:rPr>
          <w:rFonts w:ascii="Arial" w:hAnsi="Arial" w:cs="Arial"/>
          <w:spacing w:val="-2"/>
          <w:sz w:val="22"/>
          <w:szCs w:val="22"/>
          <w:lang w:val="en-US"/>
        </w:rPr>
        <w:noBreakHyphen/>
        <w:t xml:space="preserve">1906, Mammalia. </w:t>
      </w:r>
      <w:r w:rsidRPr="00F365FC">
        <w:rPr>
          <w:rFonts w:ascii="Arial" w:hAnsi="Arial" w:cs="Arial"/>
          <w:i/>
          <w:iCs/>
          <w:spacing w:val="-2"/>
          <w:sz w:val="22"/>
          <w:szCs w:val="22"/>
          <w:lang w:val="en-US"/>
        </w:rPr>
        <w:t>Trans. Zool. Soc. London</w:t>
      </w:r>
      <w:r w:rsidRPr="00F365FC">
        <w:rPr>
          <w:rFonts w:ascii="Arial" w:hAnsi="Arial" w:cs="Arial"/>
          <w:spacing w:val="-2"/>
          <w:sz w:val="22"/>
          <w:szCs w:val="22"/>
          <w:lang w:val="en-US"/>
        </w:rPr>
        <w:t xml:space="preserve"> 19: 481.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Turner, W. 1875</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Note of the placentation of Hyrax </w:t>
      </w:r>
      <w:r w:rsidRPr="00F365FC">
        <w:rPr>
          <w:rFonts w:ascii="Arial" w:hAnsi="Arial" w:cs="Arial"/>
          <w:i/>
          <w:iCs/>
          <w:spacing w:val="-2"/>
          <w:sz w:val="22"/>
          <w:szCs w:val="22"/>
          <w:lang w:val="en-US"/>
        </w:rPr>
        <w:t>Procavia capensus.</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Proc. R. Soc.</w:t>
      </w:r>
      <w:r w:rsidRPr="00F365FC">
        <w:rPr>
          <w:rFonts w:ascii="Arial" w:hAnsi="Arial" w:cs="Arial"/>
          <w:spacing w:val="-2"/>
          <w:sz w:val="22"/>
          <w:szCs w:val="22"/>
          <w:lang w:val="en-US"/>
        </w:rPr>
        <w:t xml:space="preserve"> B24: 151</w:t>
      </w:r>
      <w:r w:rsidRPr="00F365FC">
        <w:rPr>
          <w:rFonts w:ascii="Arial" w:hAnsi="Arial" w:cs="Arial"/>
          <w:spacing w:val="-2"/>
          <w:sz w:val="22"/>
          <w:szCs w:val="22"/>
          <w:lang w:val="en-US"/>
        </w:rPr>
        <w:noBreakHyphen/>
        <w:t>155.</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Walker, E.P., et al. 1964.</w:t>
      </w:r>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Mammals of the world</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Baltimore, </w:t>
      </w:r>
      <w:proofErr w:type="gramStart"/>
      <w:r w:rsidRPr="00F365FC">
        <w:rPr>
          <w:rFonts w:ascii="Arial" w:hAnsi="Arial" w:cs="Arial"/>
          <w:spacing w:val="-2"/>
          <w:sz w:val="22"/>
          <w:szCs w:val="22"/>
          <w:lang w:val="en-US"/>
        </w:rPr>
        <w:t>The</w:t>
      </w:r>
      <w:proofErr w:type="gramEnd"/>
      <w:r w:rsidRPr="00F365FC">
        <w:rPr>
          <w:rFonts w:ascii="Arial" w:hAnsi="Arial" w:cs="Arial"/>
          <w:spacing w:val="-2"/>
          <w:sz w:val="22"/>
          <w:szCs w:val="22"/>
          <w:lang w:val="en-US"/>
        </w:rPr>
        <w:t xml:space="preserve"> Johns Hopkins Univ. Press 2: 1325</w:t>
      </w:r>
      <w:r w:rsidRPr="00F365FC">
        <w:rPr>
          <w:rFonts w:ascii="Arial" w:hAnsi="Arial" w:cs="Arial"/>
          <w:spacing w:val="-2"/>
          <w:sz w:val="22"/>
          <w:szCs w:val="22"/>
          <w:lang w:val="en-US"/>
        </w:rPr>
        <w:noBreakHyphen/>
        <w:t>1330.</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Wallach, J.D., Lagarde, K. &amp; Silberman, M.S. 1977.</w:t>
      </w:r>
      <w:proofErr w:type="gramEnd"/>
      <w:r w:rsidRPr="00F365FC">
        <w:rPr>
          <w:rFonts w:ascii="Arial" w:hAnsi="Arial" w:cs="Arial"/>
          <w:spacing w:val="-2"/>
          <w:sz w:val="22"/>
          <w:szCs w:val="22"/>
          <w:lang w:val="en-US"/>
        </w:rPr>
        <w:t xml:space="preserve">  Haematological and serum chemistry values of the rock hyrax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J. Zool. Anim. Med.</w:t>
      </w:r>
      <w:r w:rsidRPr="00F365FC">
        <w:rPr>
          <w:rFonts w:ascii="Arial" w:hAnsi="Arial" w:cs="Arial"/>
          <w:spacing w:val="-2"/>
          <w:sz w:val="22"/>
          <w:szCs w:val="22"/>
          <w:lang w:val="en-US"/>
        </w:rPr>
        <w:t xml:space="preserve"> 8: 30</w:t>
      </w:r>
      <w:r w:rsidRPr="00F365FC">
        <w:rPr>
          <w:rFonts w:ascii="Arial" w:hAnsi="Arial" w:cs="Arial"/>
          <w:spacing w:val="-2"/>
          <w:sz w:val="22"/>
          <w:szCs w:val="22"/>
          <w:lang w:val="en-US"/>
        </w:rPr>
        <w:noBreakHyphen/>
        <w:t>34.</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Webb, C.S. 1946</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An interesting birth at the Zoo.</w:t>
      </w:r>
      <w:proofErr w:type="gramEnd"/>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Zoo Life.</w:t>
      </w:r>
      <w:proofErr w:type="gramEnd"/>
      <w:r w:rsidRPr="00F365FC">
        <w:rPr>
          <w:rFonts w:ascii="Arial" w:hAnsi="Arial" w:cs="Arial"/>
          <w:i/>
          <w:iCs/>
          <w:spacing w:val="-2"/>
          <w:sz w:val="22"/>
          <w:szCs w:val="22"/>
          <w:lang w:val="en-US"/>
        </w:rPr>
        <w:t xml:space="preserve"> </w:t>
      </w:r>
      <w:r w:rsidRPr="00F365FC">
        <w:rPr>
          <w:rFonts w:ascii="Arial" w:hAnsi="Arial" w:cs="Arial"/>
          <w:spacing w:val="-2"/>
          <w:sz w:val="22"/>
          <w:szCs w:val="22"/>
          <w:lang w:val="en-US"/>
        </w:rPr>
        <w:t>1: 9</w:t>
      </w:r>
      <w:r w:rsidRPr="00F365FC">
        <w:rPr>
          <w:rFonts w:ascii="Arial" w:hAnsi="Arial" w:cs="Arial"/>
          <w:spacing w:val="-2"/>
          <w:sz w:val="22"/>
          <w:szCs w:val="22"/>
          <w:lang w:val="en-US"/>
        </w:rPr>
        <w:noBreakHyphen/>
        <w:t xml:space="preserve">10.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Wettstein, O. 1916</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Neue Nager und ein neuer Klippschliefer aus Kordofan.</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 xml:space="preserve">Anzeiger K. Akad. </w:t>
      </w:r>
      <w:proofErr w:type="gramStart"/>
      <w:r w:rsidRPr="00F365FC">
        <w:rPr>
          <w:rFonts w:ascii="Arial" w:hAnsi="Arial" w:cs="Arial"/>
          <w:i/>
          <w:iCs/>
          <w:spacing w:val="-2"/>
          <w:sz w:val="22"/>
          <w:szCs w:val="22"/>
          <w:lang w:val="en-US"/>
        </w:rPr>
        <w:t>Wiss.</w:t>
      </w:r>
      <w:proofErr w:type="gramEnd"/>
      <w:r w:rsidRPr="00F365FC">
        <w:rPr>
          <w:rFonts w:ascii="Arial" w:hAnsi="Arial" w:cs="Arial"/>
          <w:i/>
          <w:iCs/>
          <w:spacing w:val="-2"/>
          <w:sz w:val="22"/>
          <w:szCs w:val="22"/>
          <w:lang w:val="en-US"/>
        </w:rPr>
        <w:t xml:space="preserve"> </w:t>
      </w:r>
      <w:proofErr w:type="gramStart"/>
      <w:r w:rsidRPr="00F365FC">
        <w:rPr>
          <w:rFonts w:ascii="Arial" w:hAnsi="Arial" w:cs="Arial"/>
          <w:i/>
          <w:iCs/>
          <w:spacing w:val="-2"/>
          <w:sz w:val="22"/>
          <w:szCs w:val="22"/>
          <w:lang w:val="en-US"/>
        </w:rPr>
        <w:t>Math</w:t>
      </w:r>
      <w:r w:rsidRPr="00F365FC">
        <w:rPr>
          <w:rFonts w:ascii="Arial" w:hAnsi="Arial" w:cs="Arial"/>
          <w:i/>
          <w:iCs/>
          <w:spacing w:val="-2"/>
          <w:sz w:val="22"/>
          <w:szCs w:val="22"/>
          <w:lang w:val="en-US"/>
        </w:rPr>
        <w:noBreakHyphen/>
        <w:t>Nat. Klass.</w:t>
      </w:r>
      <w:proofErr w:type="gramEnd"/>
      <w:r w:rsidRPr="00F365FC">
        <w:rPr>
          <w:rFonts w:ascii="Arial" w:hAnsi="Arial" w:cs="Arial"/>
          <w:i/>
          <w:iCs/>
          <w:spacing w:val="-2"/>
          <w:sz w:val="22"/>
          <w:szCs w:val="22"/>
          <w:lang w:val="en-US"/>
        </w:rPr>
        <w:t xml:space="preserve"> Wein</w:t>
      </w:r>
      <w:r w:rsidRPr="00F365FC">
        <w:rPr>
          <w:rFonts w:ascii="Arial" w:hAnsi="Arial" w:cs="Arial"/>
          <w:spacing w:val="-2"/>
          <w:sz w:val="22"/>
          <w:szCs w:val="22"/>
          <w:lang w:val="en-US"/>
        </w:rPr>
        <w:t xml:space="preserve"> 53: 160</w:t>
      </w:r>
      <w:r w:rsidRPr="00F365FC">
        <w:rPr>
          <w:rFonts w:ascii="Arial" w:hAnsi="Arial" w:cs="Arial"/>
          <w:spacing w:val="-2"/>
          <w:sz w:val="22"/>
          <w:szCs w:val="22"/>
          <w:lang w:val="en-US"/>
        </w:rPr>
        <w:noBreakHyphen/>
        <w:t>163.</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Whitworth, T. 1954</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The Miocene hyracoids of East Africa with some observations on the order Hyracoidea.</w:t>
      </w:r>
      <w:proofErr w:type="gramEnd"/>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Fossil Mammals of Africa.</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British Mus. Nat. Hist.</w:t>
      </w:r>
      <w:r w:rsidRPr="00F365FC">
        <w:rPr>
          <w:rFonts w:ascii="Arial" w:hAnsi="Arial" w:cs="Arial"/>
          <w:spacing w:val="-2"/>
          <w:sz w:val="22"/>
          <w:szCs w:val="22"/>
          <w:lang w:val="en-US"/>
        </w:rPr>
        <w:t xml:space="preserve"> 7: 1</w:t>
      </w:r>
      <w:r w:rsidRPr="00F365FC">
        <w:rPr>
          <w:rFonts w:ascii="Arial" w:hAnsi="Arial" w:cs="Arial"/>
          <w:spacing w:val="-2"/>
          <w:sz w:val="22"/>
          <w:szCs w:val="22"/>
          <w:lang w:val="en-US"/>
        </w:rPr>
        <w:noBreakHyphen/>
        <w:t>58.</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proofErr w:type="gramStart"/>
      <w:r w:rsidRPr="00F365FC">
        <w:rPr>
          <w:rFonts w:ascii="Arial" w:hAnsi="Arial" w:cs="Arial"/>
          <w:b/>
          <w:bCs/>
          <w:spacing w:val="-2"/>
          <w:sz w:val="22"/>
          <w:szCs w:val="22"/>
          <w:lang w:val="en-US"/>
        </w:rPr>
        <w:t>Wilson, P.M. &amp; Watson, C. 1980</w:t>
      </w:r>
      <w:r w:rsidRPr="00F365FC">
        <w:rPr>
          <w:rFonts w:ascii="Arial" w:hAnsi="Arial" w:cs="Arial"/>
          <w:spacing w:val="-2"/>
          <w:sz w:val="22"/>
          <w:szCs w:val="22"/>
          <w:lang w:val="en-US"/>
        </w:rPr>
        <w:t>.</w:t>
      </w:r>
      <w:proofErr w:type="gramEnd"/>
      <w:r w:rsidRPr="00F365FC">
        <w:rPr>
          <w:rFonts w:ascii="Arial" w:hAnsi="Arial" w:cs="Arial"/>
          <w:spacing w:val="-2"/>
          <w:sz w:val="22"/>
          <w:szCs w:val="22"/>
          <w:lang w:val="en-US"/>
        </w:rPr>
        <w:t xml:space="preserve"> Acetylthiocholinesterase staining in an interpedunculotegmental pathway in four species: </w:t>
      </w:r>
      <w:r w:rsidRPr="00F365FC">
        <w:rPr>
          <w:rFonts w:ascii="Arial" w:hAnsi="Arial" w:cs="Arial"/>
          <w:i/>
          <w:iCs/>
          <w:spacing w:val="-2"/>
          <w:sz w:val="22"/>
          <w:szCs w:val="22"/>
          <w:lang w:val="en-US"/>
        </w:rPr>
        <w:t>Procavia capensis</w:t>
      </w:r>
      <w:r w:rsidRPr="00F365FC">
        <w:rPr>
          <w:rFonts w:ascii="Arial" w:hAnsi="Arial" w:cs="Arial"/>
          <w:spacing w:val="-2"/>
          <w:sz w:val="22"/>
          <w:szCs w:val="22"/>
          <w:lang w:val="en-US"/>
        </w:rPr>
        <w:t xml:space="preserve"> (dassie), </w:t>
      </w:r>
      <w:r w:rsidRPr="00F365FC">
        <w:rPr>
          <w:rFonts w:ascii="Arial" w:hAnsi="Arial" w:cs="Arial"/>
          <w:i/>
          <w:iCs/>
          <w:spacing w:val="-2"/>
          <w:sz w:val="22"/>
          <w:szCs w:val="22"/>
          <w:lang w:val="en-US"/>
        </w:rPr>
        <w:t>Cavia procellus</w:t>
      </w:r>
      <w:r w:rsidRPr="00F365FC">
        <w:rPr>
          <w:rFonts w:ascii="Arial" w:hAnsi="Arial" w:cs="Arial"/>
          <w:spacing w:val="-2"/>
          <w:sz w:val="22"/>
          <w:szCs w:val="22"/>
          <w:lang w:val="en-US"/>
        </w:rPr>
        <w:t xml:space="preserve"> [porcellus] (guinea pig), </w:t>
      </w:r>
      <w:r w:rsidRPr="00F365FC">
        <w:rPr>
          <w:rFonts w:ascii="Arial" w:hAnsi="Arial" w:cs="Arial"/>
          <w:i/>
          <w:iCs/>
          <w:spacing w:val="-2"/>
          <w:sz w:val="22"/>
          <w:szCs w:val="22"/>
          <w:lang w:val="en-US"/>
        </w:rPr>
        <w:t xml:space="preserve">Trichosurus </w:t>
      </w:r>
      <w:proofErr w:type="gramStart"/>
      <w:r w:rsidRPr="00F365FC">
        <w:rPr>
          <w:rFonts w:ascii="Arial" w:hAnsi="Arial" w:cs="Arial"/>
          <w:i/>
          <w:iCs/>
          <w:spacing w:val="-2"/>
          <w:sz w:val="22"/>
          <w:szCs w:val="22"/>
          <w:lang w:val="en-US"/>
        </w:rPr>
        <w:t>vulpecula</w:t>
      </w:r>
      <w:proofErr w:type="gramEnd"/>
      <w:r w:rsidRPr="00F365FC">
        <w:rPr>
          <w:rFonts w:ascii="Arial" w:hAnsi="Arial" w:cs="Arial"/>
          <w:spacing w:val="-2"/>
          <w:sz w:val="22"/>
          <w:szCs w:val="22"/>
          <w:lang w:val="en-US"/>
        </w:rPr>
        <w:t xml:space="preserve"> (brush</w:t>
      </w:r>
      <w:r w:rsidRPr="00F365FC">
        <w:rPr>
          <w:rFonts w:ascii="Arial" w:hAnsi="Arial" w:cs="Arial"/>
          <w:spacing w:val="-2"/>
          <w:sz w:val="22"/>
          <w:szCs w:val="22"/>
          <w:lang w:val="en-US"/>
        </w:rPr>
        <w:noBreakHyphen/>
        <w:t xml:space="preserve">tail possum) and </w:t>
      </w:r>
      <w:r w:rsidRPr="00F365FC">
        <w:rPr>
          <w:rFonts w:ascii="Arial" w:hAnsi="Arial" w:cs="Arial"/>
          <w:i/>
          <w:iCs/>
          <w:spacing w:val="-2"/>
          <w:sz w:val="22"/>
          <w:szCs w:val="22"/>
          <w:lang w:val="en-US"/>
        </w:rPr>
        <w:t>Rattus rattus</w:t>
      </w:r>
      <w:r w:rsidRPr="00F365FC">
        <w:rPr>
          <w:rFonts w:ascii="Arial" w:hAnsi="Arial" w:cs="Arial"/>
          <w:spacing w:val="-2"/>
          <w:sz w:val="22"/>
          <w:szCs w:val="22"/>
          <w:lang w:val="en-US"/>
        </w:rPr>
        <w:t xml:space="preserve"> (hooded rat). </w:t>
      </w:r>
      <w:r w:rsidRPr="00F365FC">
        <w:rPr>
          <w:rFonts w:ascii="Arial" w:hAnsi="Arial" w:cs="Arial"/>
          <w:i/>
          <w:iCs/>
          <w:spacing w:val="-2"/>
          <w:sz w:val="22"/>
          <w:szCs w:val="22"/>
          <w:lang w:val="en-US"/>
        </w:rPr>
        <w:t>Brain Res. Amst.</w:t>
      </w:r>
      <w:r w:rsidRPr="00F365FC">
        <w:rPr>
          <w:rFonts w:ascii="Arial" w:hAnsi="Arial" w:cs="Arial"/>
          <w:spacing w:val="-2"/>
          <w:sz w:val="22"/>
          <w:szCs w:val="22"/>
          <w:lang w:val="en-US"/>
        </w:rPr>
        <w:t xml:space="preserve"> 20: 418</w:t>
      </w:r>
      <w:r w:rsidRPr="00F365FC">
        <w:rPr>
          <w:rFonts w:ascii="Arial" w:hAnsi="Arial" w:cs="Arial"/>
          <w:spacing w:val="-2"/>
          <w:sz w:val="22"/>
          <w:szCs w:val="22"/>
          <w:lang w:val="en-US"/>
        </w:rPr>
        <w:noBreakHyphen/>
        <w:t xml:space="preserve"> 422.</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Wislocki, G.B. 1927</w:t>
      </w:r>
      <w:r w:rsidRPr="00F365FC">
        <w:rPr>
          <w:rFonts w:ascii="Arial" w:hAnsi="Arial" w:cs="Arial"/>
          <w:spacing w:val="-2"/>
          <w:sz w:val="22"/>
          <w:szCs w:val="22"/>
          <w:lang w:val="en-US"/>
        </w:rPr>
        <w:t xml:space="preserve">. </w:t>
      </w:r>
      <w:proofErr w:type="gramStart"/>
      <w:r w:rsidRPr="00F365FC">
        <w:rPr>
          <w:rFonts w:ascii="Arial" w:hAnsi="Arial" w:cs="Arial"/>
          <w:spacing w:val="-2"/>
          <w:sz w:val="22"/>
          <w:szCs w:val="22"/>
          <w:lang w:val="en-US"/>
        </w:rPr>
        <w:t xml:space="preserve">The placentation of hyrax </w:t>
      </w:r>
      <w:r w:rsidRPr="00F365FC">
        <w:rPr>
          <w:rFonts w:ascii="Arial" w:hAnsi="Arial" w:cs="Arial"/>
          <w:i/>
          <w:iCs/>
          <w:spacing w:val="-2"/>
          <w:sz w:val="22"/>
          <w:szCs w:val="22"/>
          <w:lang w:val="en-US"/>
        </w:rPr>
        <w:t>Procavia capensis.</w:t>
      </w:r>
      <w:proofErr w:type="gramEnd"/>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J. Mammal</w:t>
      </w:r>
      <w:r w:rsidRPr="00F365FC">
        <w:rPr>
          <w:rFonts w:ascii="Arial" w:hAnsi="Arial" w:cs="Arial"/>
          <w:spacing w:val="-2"/>
          <w:sz w:val="22"/>
          <w:szCs w:val="22"/>
          <w:lang w:val="en-US"/>
        </w:rPr>
        <w:t>. 9: 117</w:t>
      </w:r>
      <w:r w:rsidRPr="00F365FC">
        <w:rPr>
          <w:rFonts w:ascii="Arial" w:hAnsi="Arial" w:cs="Arial"/>
          <w:spacing w:val="-2"/>
          <w:sz w:val="22"/>
          <w:szCs w:val="22"/>
          <w:lang w:val="en-US"/>
        </w:rPr>
        <w:noBreakHyphen/>
        <w:t xml:space="preserve">126.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spacing w:val="-2"/>
          <w:sz w:val="22"/>
          <w:szCs w:val="22"/>
          <w:lang w:val="en-US"/>
        </w:rPr>
        <w:t xml:space="preserve"> </w:t>
      </w: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Wislocki, G.B. 1930.</w:t>
      </w:r>
      <w:r w:rsidRPr="00F365FC">
        <w:rPr>
          <w:rFonts w:ascii="Arial" w:hAnsi="Arial" w:cs="Arial"/>
          <w:spacing w:val="-2"/>
          <w:sz w:val="22"/>
          <w:szCs w:val="22"/>
          <w:lang w:val="en-US"/>
        </w:rPr>
        <w:t xml:space="preserve"> An unusual placentae form in the </w:t>
      </w:r>
      <w:r w:rsidRPr="00F365FC">
        <w:rPr>
          <w:rFonts w:ascii="Arial" w:hAnsi="Arial" w:cs="Arial"/>
          <w:i/>
          <w:iCs/>
          <w:spacing w:val="-2"/>
          <w:sz w:val="22"/>
          <w:szCs w:val="22"/>
          <w:lang w:val="en-US"/>
        </w:rPr>
        <w:t>Hyracoidea.</w:t>
      </w:r>
      <w:r w:rsidRPr="00F365FC">
        <w:rPr>
          <w:rFonts w:ascii="Arial" w:hAnsi="Arial" w:cs="Arial"/>
          <w:spacing w:val="-2"/>
          <w:sz w:val="22"/>
          <w:szCs w:val="22"/>
          <w:lang w:val="en-US"/>
        </w:rPr>
        <w:t xml:space="preserve"> </w:t>
      </w:r>
      <w:r w:rsidRPr="00F365FC">
        <w:rPr>
          <w:rFonts w:ascii="Arial" w:hAnsi="Arial" w:cs="Arial"/>
          <w:i/>
          <w:iCs/>
          <w:spacing w:val="-2"/>
          <w:sz w:val="22"/>
          <w:szCs w:val="22"/>
          <w:lang w:val="en-US"/>
        </w:rPr>
        <w:t xml:space="preserve">Contr. Embryol. </w:t>
      </w:r>
      <w:proofErr w:type="gramStart"/>
      <w:r w:rsidRPr="00F365FC">
        <w:rPr>
          <w:rFonts w:ascii="Arial" w:hAnsi="Arial" w:cs="Arial"/>
          <w:i/>
          <w:iCs/>
          <w:spacing w:val="-2"/>
          <w:sz w:val="22"/>
          <w:szCs w:val="22"/>
          <w:lang w:val="en-US"/>
        </w:rPr>
        <w:t>Carneg.</w:t>
      </w:r>
      <w:proofErr w:type="gramEnd"/>
      <w:r w:rsidRPr="00F365FC">
        <w:rPr>
          <w:rFonts w:ascii="Arial" w:hAnsi="Arial" w:cs="Arial"/>
          <w:i/>
          <w:iCs/>
          <w:spacing w:val="-2"/>
          <w:sz w:val="22"/>
          <w:szCs w:val="22"/>
          <w:lang w:val="en-US"/>
        </w:rPr>
        <w:t xml:space="preserve"> Inst</w:t>
      </w:r>
      <w:r w:rsidRPr="00F365FC">
        <w:rPr>
          <w:rFonts w:ascii="Arial" w:hAnsi="Arial" w:cs="Arial"/>
          <w:spacing w:val="-2"/>
          <w:sz w:val="22"/>
          <w:szCs w:val="22"/>
          <w:lang w:val="en-US"/>
        </w:rPr>
        <w:t>. 21: 83</w:t>
      </w:r>
      <w:r w:rsidRPr="00F365FC">
        <w:rPr>
          <w:rFonts w:ascii="Arial" w:hAnsi="Arial" w:cs="Arial"/>
          <w:spacing w:val="-2"/>
          <w:sz w:val="22"/>
          <w:szCs w:val="22"/>
          <w:lang w:val="en-US"/>
        </w:rPr>
        <w:noBreakHyphen/>
        <w:t xml:space="preserve">95.  </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Wislocki, G.B. 1940</w:t>
      </w:r>
      <w:r w:rsidRPr="00F365FC">
        <w:rPr>
          <w:rFonts w:ascii="Arial" w:hAnsi="Arial" w:cs="Arial"/>
          <w:spacing w:val="-2"/>
          <w:sz w:val="22"/>
          <w:szCs w:val="22"/>
          <w:lang w:val="en-US"/>
        </w:rPr>
        <w:t xml:space="preserve">. On an unusual placenta in the </w:t>
      </w:r>
      <w:r w:rsidRPr="00F365FC">
        <w:rPr>
          <w:rFonts w:ascii="Arial" w:hAnsi="Arial" w:cs="Arial"/>
          <w:i/>
          <w:iCs/>
          <w:spacing w:val="-2"/>
          <w:sz w:val="22"/>
          <w:szCs w:val="22"/>
          <w:lang w:val="en-US"/>
        </w:rPr>
        <w:t>Hyracaoidae</w:t>
      </w:r>
      <w:r w:rsidRPr="00F365FC">
        <w:rPr>
          <w:rFonts w:ascii="Arial" w:hAnsi="Arial" w:cs="Arial"/>
          <w:spacing w:val="-2"/>
          <w:sz w:val="22"/>
          <w:szCs w:val="22"/>
          <w:lang w:val="en-US"/>
        </w:rPr>
        <w:t xml:space="preserve">: its bearing on theory of the phylogeny of the placenta. Washington, </w:t>
      </w:r>
      <w:r w:rsidRPr="00F365FC">
        <w:rPr>
          <w:rFonts w:ascii="Arial" w:hAnsi="Arial" w:cs="Arial"/>
          <w:i/>
          <w:iCs/>
          <w:spacing w:val="-2"/>
          <w:sz w:val="22"/>
          <w:szCs w:val="22"/>
          <w:lang w:val="en-US"/>
        </w:rPr>
        <w:t>Publ. Carnegie Inst.</w:t>
      </w:r>
      <w:r w:rsidRPr="00F365FC">
        <w:rPr>
          <w:rFonts w:ascii="Arial" w:hAnsi="Arial" w:cs="Arial"/>
          <w:spacing w:val="-2"/>
          <w:sz w:val="22"/>
          <w:szCs w:val="22"/>
          <w:lang w:val="en-US"/>
        </w:rPr>
        <w:t xml:space="preserve"> 407: 83</w:t>
      </w:r>
      <w:r w:rsidRPr="00F365FC">
        <w:rPr>
          <w:rFonts w:ascii="Arial" w:hAnsi="Arial" w:cs="Arial"/>
          <w:spacing w:val="-2"/>
          <w:sz w:val="22"/>
          <w:szCs w:val="22"/>
          <w:lang w:val="en-US"/>
        </w:rPr>
        <w:noBreakHyphen/>
        <w:t>95.</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Wroughton, R.C. 1911.</w:t>
      </w:r>
      <w:r w:rsidRPr="00F365FC">
        <w:rPr>
          <w:rFonts w:ascii="Arial" w:hAnsi="Arial" w:cs="Arial"/>
          <w:spacing w:val="-2"/>
          <w:sz w:val="22"/>
          <w:szCs w:val="22"/>
          <w:lang w:val="en-US"/>
        </w:rPr>
        <w:t xml:space="preserve"> List of a collection of mammals made by Mr. A.L. Butler on the upper Nile.</w:t>
      </w:r>
      <w:r w:rsidRPr="00F365FC">
        <w:rPr>
          <w:rFonts w:ascii="Arial" w:hAnsi="Arial" w:cs="Arial"/>
          <w:i/>
          <w:iCs/>
          <w:spacing w:val="-2"/>
          <w:sz w:val="22"/>
          <w:szCs w:val="22"/>
          <w:lang w:val="en-US"/>
        </w:rPr>
        <w:t xml:space="preserve"> Ann. Mag. Nat. Hist.</w:t>
      </w:r>
      <w:r w:rsidRPr="00F365FC">
        <w:rPr>
          <w:rFonts w:ascii="Arial" w:hAnsi="Arial" w:cs="Arial"/>
          <w:spacing w:val="-2"/>
          <w:sz w:val="22"/>
          <w:szCs w:val="22"/>
          <w:lang w:val="en-US"/>
        </w:rPr>
        <w:t xml:space="preserve"> Ser. 8</w:t>
      </w:r>
      <w:proofErr w:type="gramStart"/>
      <w:r w:rsidRPr="00F365FC">
        <w:rPr>
          <w:rFonts w:ascii="Arial" w:hAnsi="Arial" w:cs="Arial"/>
          <w:spacing w:val="-2"/>
          <w:sz w:val="22"/>
          <w:szCs w:val="22"/>
          <w:lang w:val="en-US"/>
        </w:rPr>
        <w:t>,  8</w:t>
      </w:r>
      <w:proofErr w:type="gramEnd"/>
      <w:r w:rsidRPr="00F365FC">
        <w:rPr>
          <w:rFonts w:ascii="Arial" w:hAnsi="Arial" w:cs="Arial"/>
          <w:spacing w:val="-2"/>
          <w:sz w:val="22"/>
          <w:szCs w:val="22"/>
          <w:lang w:val="en-US"/>
        </w:rPr>
        <w:t>: 458</w:t>
      </w:r>
      <w:r w:rsidRPr="00F365FC">
        <w:rPr>
          <w:rFonts w:ascii="Arial" w:hAnsi="Arial" w:cs="Arial"/>
          <w:spacing w:val="-2"/>
          <w:sz w:val="22"/>
          <w:szCs w:val="22"/>
          <w:lang w:val="en-US"/>
        </w:rPr>
        <w:noBreakHyphen/>
        <w:t>462.</w:t>
      </w:r>
    </w:p>
    <w:p w:rsidR="00677ED7" w:rsidRPr="00F365FC" w:rsidRDefault="00677ED7">
      <w:pPr>
        <w:suppressAutoHyphens/>
        <w:spacing w:line="240" w:lineRule="atLeast"/>
        <w:jc w:val="both"/>
        <w:rPr>
          <w:rFonts w:ascii="Arial" w:hAnsi="Arial" w:cs="Arial"/>
          <w:spacing w:val="-2"/>
          <w:sz w:val="22"/>
          <w:szCs w:val="22"/>
          <w:lang w:val="en-US"/>
        </w:rPr>
      </w:pPr>
    </w:p>
    <w:p w:rsidR="00677ED7" w:rsidRPr="00F365FC" w:rsidRDefault="00677ED7">
      <w:pPr>
        <w:suppressAutoHyphens/>
        <w:spacing w:line="240" w:lineRule="atLeast"/>
        <w:jc w:val="both"/>
        <w:rPr>
          <w:rFonts w:ascii="Arial" w:hAnsi="Arial" w:cs="Arial"/>
          <w:spacing w:val="-2"/>
          <w:sz w:val="22"/>
          <w:szCs w:val="22"/>
          <w:lang w:val="en-US"/>
        </w:rPr>
      </w:pPr>
      <w:r w:rsidRPr="00F365FC">
        <w:rPr>
          <w:rFonts w:ascii="Arial" w:hAnsi="Arial" w:cs="Arial"/>
          <w:b/>
          <w:bCs/>
          <w:spacing w:val="-2"/>
          <w:sz w:val="22"/>
          <w:szCs w:val="22"/>
          <w:lang w:val="en-US"/>
        </w:rPr>
        <w:t>Young, J.Z. 1962</w:t>
      </w:r>
      <w:r w:rsidRPr="00F365FC">
        <w:rPr>
          <w:rFonts w:ascii="Arial" w:hAnsi="Arial" w:cs="Arial"/>
          <w:spacing w:val="-2"/>
          <w:sz w:val="22"/>
          <w:szCs w:val="22"/>
          <w:lang w:val="en-US"/>
        </w:rPr>
        <w:t xml:space="preserve">. </w:t>
      </w:r>
      <w:proofErr w:type="gramStart"/>
      <w:r w:rsidRPr="00F365FC">
        <w:rPr>
          <w:rFonts w:ascii="Arial" w:hAnsi="Arial" w:cs="Arial"/>
          <w:i/>
          <w:iCs/>
          <w:spacing w:val="-2"/>
          <w:sz w:val="22"/>
          <w:szCs w:val="22"/>
          <w:lang w:val="en-US"/>
        </w:rPr>
        <w:t>The life of Vertebrates.</w:t>
      </w:r>
      <w:proofErr w:type="gramEnd"/>
      <w:r w:rsidRPr="00F365FC">
        <w:rPr>
          <w:rFonts w:ascii="Arial" w:hAnsi="Arial" w:cs="Arial"/>
          <w:spacing w:val="-2"/>
          <w:sz w:val="22"/>
          <w:szCs w:val="22"/>
          <w:lang w:val="en-US"/>
        </w:rPr>
        <w:t xml:space="preserve"> Oxford, Clarendon Press (2nd </w:t>
      </w:r>
      <w:proofErr w:type="gramStart"/>
      <w:r w:rsidRPr="00F365FC">
        <w:rPr>
          <w:rFonts w:ascii="Arial" w:hAnsi="Arial" w:cs="Arial"/>
          <w:spacing w:val="-2"/>
          <w:sz w:val="22"/>
          <w:szCs w:val="22"/>
          <w:lang w:val="en-US"/>
        </w:rPr>
        <w:t>ed</w:t>
      </w:r>
      <w:proofErr w:type="gramEnd"/>
      <w:r w:rsidRPr="00F365FC">
        <w:rPr>
          <w:rFonts w:ascii="Arial" w:hAnsi="Arial" w:cs="Arial"/>
          <w:spacing w:val="-2"/>
          <w:sz w:val="22"/>
          <w:szCs w:val="22"/>
          <w:lang w:val="en-US"/>
        </w:rPr>
        <w:t xml:space="preserve">.). </w:t>
      </w:r>
    </w:p>
    <w:p w:rsidR="00301D71" w:rsidRPr="00F365FC" w:rsidRDefault="00301D71" w:rsidP="00677ED7">
      <w:pPr>
        <w:widowControl/>
        <w:autoSpaceDE/>
        <w:autoSpaceDN/>
        <w:adjustRightInd/>
        <w:spacing w:after="200" w:line="276" w:lineRule="auto"/>
        <w:rPr>
          <w:rFonts w:ascii="Arial" w:hAnsi="Arial" w:cs="Arial"/>
          <w:spacing w:val="-2"/>
          <w:sz w:val="22"/>
          <w:szCs w:val="22"/>
          <w:lang w:val="en-US"/>
        </w:rPr>
      </w:pPr>
    </w:p>
    <w:sectPr w:rsidR="00301D71" w:rsidRPr="00F365FC" w:rsidSect="00CB28DF">
      <w:pgSz w:w="12240" w:h="15840"/>
      <w:pgMar w:top="1440" w:right="1440" w:bottom="1440" w:left="1440" w:header="1440" w:footer="1440" w:gutter="0"/>
      <w:pgNumType w:start="1"/>
      <w:cols w:space="72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0BDC" w:rsidRDefault="00AE0BDC">
      <w:pPr>
        <w:spacing w:line="20" w:lineRule="exact"/>
        <w:rPr>
          <w:sz w:val="24"/>
          <w:szCs w:val="24"/>
        </w:rPr>
      </w:pPr>
    </w:p>
  </w:endnote>
  <w:endnote w:type="continuationSeparator" w:id="0">
    <w:p w:rsidR="00AE0BDC" w:rsidRDefault="00AE0BDC" w:rsidP="00301D71">
      <w:r>
        <w:rPr>
          <w:sz w:val="24"/>
          <w:szCs w:val="24"/>
        </w:rPr>
        <w:t xml:space="preserve"> </w:t>
      </w:r>
    </w:p>
  </w:endnote>
  <w:endnote w:type="continuationNotice" w:id="1">
    <w:p w:rsidR="00AE0BDC" w:rsidRDefault="00AE0BDC" w:rsidP="00301D71">
      <w:r>
        <w:rPr>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229" w:rsidRDefault="00EF2229">
    <w:pPr>
      <w:pStyle w:val="Footer"/>
      <w:jc w:val="right"/>
    </w:pPr>
  </w:p>
  <w:p w:rsidR="00EF2229" w:rsidRDefault="00EF222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25729934"/>
      <w:docPartObj>
        <w:docPartGallery w:val="Page Numbers (Bottom of Page)"/>
        <w:docPartUnique/>
      </w:docPartObj>
    </w:sdtPr>
    <w:sdtEndPr>
      <w:rPr>
        <w:noProof/>
      </w:rPr>
    </w:sdtEndPr>
    <w:sdtContent>
      <w:p w:rsidR="00CB28DF" w:rsidRDefault="00CB28DF">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CB28DF" w:rsidRDefault="00CB28D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0BDC" w:rsidRDefault="00AE0BDC" w:rsidP="00301D71">
      <w:r>
        <w:rPr>
          <w:sz w:val="24"/>
          <w:szCs w:val="24"/>
        </w:rPr>
        <w:separator/>
      </w:r>
    </w:p>
  </w:footnote>
  <w:footnote w:type="continuationSeparator" w:id="0">
    <w:p w:rsidR="00AE0BDC" w:rsidRDefault="00AE0BDC" w:rsidP="00301D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bordersDoNotSurroundFooter/>
  <w:proofState w:grammar="clean"/>
  <w:defaultTabStop w:val="720"/>
  <w:hyphenationZone w:val="95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1D71"/>
    <w:rsid w:val="000C4551"/>
    <w:rsid w:val="00301D71"/>
    <w:rsid w:val="004A37B7"/>
    <w:rsid w:val="00677ED7"/>
    <w:rsid w:val="008D156C"/>
    <w:rsid w:val="00AE0BDC"/>
    <w:rsid w:val="00B4751A"/>
    <w:rsid w:val="00CB28DF"/>
    <w:rsid w:val="00DF28DA"/>
    <w:rsid w:val="00EF2229"/>
    <w:rsid w:val="00F365F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Normal Indent" w:unhideWhenUsed="1"/>
    <w:lsdException w:name="annotation text" w:unhideWhenUsed="1"/>
    <w:lsdException w:name="header" w:unhideWhenUsed="1"/>
    <w:lsdException w:name="footer" w:unhideWhenUsed="1"/>
    <w:lsdException w:name="index heading" w:unhideWhenUsed="1"/>
    <w:lsdException w:name="caption" w:semiHidden="0" w:qFormat="1"/>
    <w:lsdException w:name="table of figures" w:unhideWhenUsed="1"/>
    <w:lsdException w:name="envelope address" w:unhideWhenUsed="1"/>
    <w:lsdException w:name="envelope return" w:unhideWhenUsed="1"/>
    <w:lsdException w:name="annotation reference" w:unhideWhenUsed="1"/>
    <w:lsdException w:name="line number" w:unhideWhenUsed="1"/>
    <w:lsdException w:name="page number" w:unhideWhenUsed="1"/>
    <w:lsdException w:name="table of authorities" w:unhideWhenUsed="1"/>
    <w:lsdException w:name="macro"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semiHidden="0" w:uiPriority="22"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pPr>
      <w:widowControl w:val="0"/>
      <w:autoSpaceDE w:val="0"/>
      <w:autoSpaceDN w:val="0"/>
      <w:adjustRightInd w:val="0"/>
      <w:spacing w:after="0" w:line="240" w:lineRule="auto"/>
    </w:pPr>
    <w:rPr>
      <w:rFonts w:ascii="Courier New" w:hAnsi="Courier New" w:cs="Courier New"/>
      <w:sz w:val="20"/>
      <w:szCs w:val="20"/>
    </w:rPr>
  </w:style>
  <w:style w:type="paragraph" w:styleId="Heading1">
    <w:name w:val="heading 1"/>
    <w:basedOn w:val="Normal"/>
    <w:next w:val="Normal"/>
    <w:link w:val="Heading1Char"/>
    <w:uiPriority w:val="9"/>
    <w:qFormat/>
    <w:rsid w:val="008D156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D156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D156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D156C"/>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rPr>
      <w:sz w:val="24"/>
      <w:szCs w:val="24"/>
    </w:rPr>
  </w:style>
  <w:style w:type="character" w:customStyle="1" w:styleId="EndnoteTextChar">
    <w:name w:val="Endnote Text Char"/>
    <w:basedOn w:val="DefaultParagraphFont"/>
    <w:link w:val="EndnoteText"/>
    <w:uiPriority w:val="99"/>
    <w:semiHidden/>
    <w:rsid w:val="00301D71"/>
    <w:rPr>
      <w:rFonts w:ascii="Courier New" w:hAnsi="Courier New" w:cs="Courier New"/>
      <w:sz w:val="20"/>
      <w:szCs w:val="20"/>
    </w:rPr>
  </w:style>
  <w:style w:type="character" w:styleId="EndnoteReference">
    <w:name w:val="endnote reference"/>
    <w:basedOn w:val="DefaultParagraphFont"/>
    <w:uiPriority w:val="99"/>
    <w:rPr>
      <w:vertAlign w:val="superscript"/>
    </w:rPr>
  </w:style>
  <w:style w:type="paragraph" w:styleId="FootnoteText">
    <w:name w:val="footnote text"/>
    <w:basedOn w:val="Normal"/>
    <w:link w:val="FootnoteTextChar"/>
    <w:uiPriority w:val="99"/>
    <w:rPr>
      <w:sz w:val="24"/>
      <w:szCs w:val="24"/>
    </w:rPr>
  </w:style>
  <w:style w:type="character" w:customStyle="1" w:styleId="FootnoteTextChar">
    <w:name w:val="Footnote Text Char"/>
    <w:basedOn w:val="DefaultParagraphFont"/>
    <w:link w:val="FootnoteText"/>
    <w:uiPriority w:val="99"/>
    <w:semiHidden/>
    <w:rsid w:val="00301D71"/>
    <w:rPr>
      <w:rFonts w:ascii="Courier New" w:hAnsi="Courier New" w:cs="Courier New"/>
      <w:sz w:val="20"/>
      <w:szCs w:val="20"/>
    </w:rPr>
  </w:style>
  <w:style w:type="character" w:styleId="FootnoteReference">
    <w:name w:val="footnote reference"/>
    <w:basedOn w:val="DefaultParagraphFont"/>
    <w:uiPriority w:val="99"/>
    <w:rPr>
      <w:vertAlign w:val="superscript"/>
    </w:rPr>
  </w:style>
  <w:style w:type="paragraph" w:styleId="TOC1">
    <w:name w:val="toc 1"/>
    <w:basedOn w:val="Normal"/>
    <w:next w:val="Normal"/>
    <w:uiPriority w:val="39"/>
    <w:pPr>
      <w:tabs>
        <w:tab w:val="right" w:leader="dot" w:pos="9360"/>
      </w:tabs>
      <w:suppressAutoHyphens/>
      <w:spacing w:before="480" w:line="240" w:lineRule="atLeast"/>
      <w:ind w:left="720" w:right="720" w:hanging="720"/>
    </w:pPr>
    <w:rPr>
      <w:lang w:val="en-US"/>
    </w:rPr>
  </w:style>
  <w:style w:type="paragraph" w:styleId="TOC2">
    <w:name w:val="toc 2"/>
    <w:basedOn w:val="Normal"/>
    <w:next w:val="Normal"/>
    <w:uiPriority w:val="39"/>
    <w:pPr>
      <w:tabs>
        <w:tab w:val="right" w:leader="dot" w:pos="9360"/>
      </w:tabs>
      <w:suppressAutoHyphens/>
      <w:spacing w:line="240" w:lineRule="atLeast"/>
      <w:ind w:left="720" w:right="720"/>
    </w:pPr>
    <w:rPr>
      <w:lang w:val="en-US"/>
    </w:rPr>
  </w:style>
  <w:style w:type="paragraph" w:styleId="TOC3">
    <w:name w:val="toc 3"/>
    <w:basedOn w:val="Normal"/>
    <w:next w:val="Normal"/>
    <w:uiPriority w:val="39"/>
    <w:pPr>
      <w:tabs>
        <w:tab w:val="right" w:leader="dot" w:pos="9360"/>
      </w:tabs>
      <w:suppressAutoHyphens/>
      <w:spacing w:line="240" w:lineRule="atLeast"/>
      <w:ind w:left="720" w:right="720"/>
    </w:pPr>
    <w:rPr>
      <w:lang w:val="en-US"/>
    </w:rPr>
  </w:style>
  <w:style w:type="paragraph" w:styleId="TOC4">
    <w:name w:val="toc 4"/>
    <w:basedOn w:val="Normal"/>
    <w:next w:val="Normal"/>
    <w:uiPriority w:val="99"/>
    <w:pPr>
      <w:tabs>
        <w:tab w:val="right" w:leader="dot" w:pos="9360"/>
      </w:tabs>
      <w:suppressAutoHyphens/>
      <w:spacing w:line="240" w:lineRule="atLeast"/>
      <w:ind w:left="720" w:right="720"/>
    </w:pPr>
    <w:rPr>
      <w:lang w:val="en-US"/>
    </w:rPr>
  </w:style>
  <w:style w:type="paragraph" w:styleId="TOC5">
    <w:name w:val="toc 5"/>
    <w:basedOn w:val="Normal"/>
    <w:next w:val="Normal"/>
    <w:uiPriority w:val="99"/>
    <w:pPr>
      <w:tabs>
        <w:tab w:val="right" w:leader="dot" w:pos="9360"/>
      </w:tabs>
      <w:suppressAutoHyphens/>
      <w:spacing w:line="240" w:lineRule="atLeast"/>
      <w:ind w:left="720" w:right="720"/>
    </w:pPr>
    <w:rPr>
      <w:lang w:val="en-US"/>
    </w:rPr>
  </w:style>
  <w:style w:type="paragraph" w:styleId="TOC6">
    <w:name w:val="toc 6"/>
    <w:basedOn w:val="Normal"/>
    <w:next w:val="Normal"/>
    <w:uiPriority w:val="99"/>
    <w:pPr>
      <w:tabs>
        <w:tab w:val="right" w:pos="9360"/>
      </w:tabs>
      <w:suppressAutoHyphens/>
      <w:spacing w:line="240" w:lineRule="atLeast"/>
      <w:ind w:left="720" w:hanging="720"/>
    </w:pPr>
    <w:rPr>
      <w:lang w:val="en-US"/>
    </w:rPr>
  </w:style>
  <w:style w:type="paragraph" w:styleId="TOC7">
    <w:name w:val="toc 7"/>
    <w:basedOn w:val="Normal"/>
    <w:next w:val="Normal"/>
    <w:uiPriority w:val="99"/>
    <w:pPr>
      <w:suppressAutoHyphens/>
      <w:spacing w:line="240" w:lineRule="atLeast"/>
      <w:ind w:left="720" w:hanging="720"/>
    </w:pPr>
    <w:rPr>
      <w:lang w:val="en-US"/>
    </w:rPr>
  </w:style>
  <w:style w:type="paragraph" w:styleId="TOC8">
    <w:name w:val="toc 8"/>
    <w:basedOn w:val="Normal"/>
    <w:next w:val="Normal"/>
    <w:uiPriority w:val="99"/>
    <w:pPr>
      <w:tabs>
        <w:tab w:val="right" w:pos="9360"/>
      </w:tabs>
      <w:suppressAutoHyphens/>
      <w:spacing w:line="240" w:lineRule="atLeast"/>
      <w:ind w:left="720" w:hanging="720"/>
    </w:pPr>
    <w:rPr>
      <w:lang w:val="en-US"/>
    </w:rPr>
  </w:style>
  <w:style w:type="paragraph" w:styleId="TOC9">
    <w:name w:val="toc 9"/>
    <w:basedOn w:val="Normal"/>
    <w:next w:val="Normal"/>
    <w:uiPriority w:val="99"/>
    <w:pPr>
      <w:tabs>
        <w:tab w:val="right" w:leader="dot" w:pos="9360"/>
      </w:tabs>
      <w:suppressAutoHyphens/>
      <w:spacing w:line="240" w:lineRule="atLeast"/>
      <w:ind w:left="720" w:hanging="720"/>
    </w:pPr>
    <w:rPr>
      <w:lang w:val="en-US"/>
    </w:rPr>
  </w:style>
  <w:style w:type="paragraph" w:styleId="Index1">
    <w:name w:val="index 1"/>
    <w:basedOn w:val="Normal"/>
    <w:next w:val="Normal"/>
    <w:uiPriority w:val="99"/>
    <w:pPr>
      <w:tabs>
        <w:tab w:val="right" w:leader="dot" w:pos="9360"/>
      </w:tabs>
      <w:suppressAutoHyphens/>
      <w:spacing w:line="240" w:lineRule="atLeast"/>
      <w:ind w:left="720" w:hanging="720"/>
    </w:pPr>
    <w:rPr>
      <w:lang w:val="en-US"/>
    </w:rPr>
  </w:style>
  <w:style w:type="paragraph" w:styleId="Index2">
    <w:name w:val="index 2"/>
    <w:basedOn w:val="Normal"/>
    <w:next w:val="Normal"/>
    <w:uiPriority w:val="99"/>
    <w:pPr>
      <w:tabs>
        <w:tab w:val="right" w:leader="dot" w:pos="9360"/>
      </w:tabs>
      <w:suppressAutoHyphens/>
      <w:spacing w:line="240" w:lineRule="atLeast"/>
      <w:ind w:left="720"/>
    </w:pPr>
    <w:rPr>
      <w:lang w:val="en-US"/>
    </w:rPr>
  </w:style>
  <w:style w:type="paragraph" w:styleId="TOAHeading">
    <w:name w:val="toa heading"/>
    <w:basedOn w:val="Normal"/>
    <w:next w:val="Normal"/>
    <w:uiPriority w:val="99"/>
    <w:pPr>
      <w:tabs>
        <w:tab w:val="right" w:pos="9360"/>
      </w:tabs>
      <w:suppressAutoHyphens/>
      <w:spacing w:line="240" w:lineRule="atLeast"/>
    </w:pPr>
    <w:rPr>
      <w:lang w:val="en-US"/>
    </w:rPr>
  </w:style>
  <w:style w:type="paragraph" w:styleId="Caption">
    <w:name w:val="caption"/>
    <w:basedOn w:val="Normal"/>
    <w:next w:val="Normal"/>
    <w:uiPriority w:val="99"/>
    <w:qFormat/>
    <w:rPr>
      <w:sz w:val="24"/>
      <w:szCs w:val="24"/>
    </w:rPr>
  </w:style>
  <w:style w:type="character" w:customStyle="1" w:styleId="EquationCaption">
    <w:name w:val="_Equation Caption"/>
    <w:uiPriority w:val="99"/>
  </w:style>
  <w:style w:type="character" w:customStyle="1" w:styleId="Heading1Char">
    <w:name w:val="Heading 1 Char"/>
    <w:basedOn w:val="DefaultParagraphFont"/>
    <w:link w:val="Heading1"/>
    <w:uiPriority w:val="9"/>
    <w:rsid w:val="008D156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8D156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D156C"/>
    <w:rPr>
      <w:rFonts w:asciiTheme="majorHAnsi" w:eastAsiaTheme="majorEastAsia" w:hAnsiTheme="majorHAnsi" w:cstheme="majorBidi"/>
      <w:b/>
      <w:bCs/>
      <w:color w:val="4F81BD" w:themeColor="accent1"/>
      <w:sz w:val="20"/>
      <w:szCs w:val="20"/>
    </w:rPr>
  </w:style>
  <w:style w:type="character" w:customStyle="1" w:styleId="Heading4Char">
    <w:name w:val="Heading 4 Char"/>
    <w:basedOn w:val="DefaultParagraphFont"/>
    <w:link w:val="Heading4"/>
    <w:uiPriority w:val="9"/>
    <w:rsid w:val="008D156C"/>
    <w:rPr>
      <w:rFonts w:asciiTheme="majorHAnsi" w:eastAsiaTheme="majorEastAsia" w:hAnsiTheme="majorHAnsi" w:cstheme="majorBidi"/>
      <w:b/>
      <w:bCs/>
      <w:i/>
      <w:iCs/>
      <w:color w:val="4F81BD" w:themeColor="accent1"/>
      <w:sz w:val="20"/>
      <w:szCs w:val="20"/>
    </w:rPr>
  </w:style>
  <w:style w:type="paragraph" w:styleId="Header">
    <w:name w:val="header"/>
    <w:basedOn w:val="Normal"/>
    <w:link w:val="HeaderChar"/>
    <w:uiPriority w:val="99"/>
    <w:unhideWhenUsed/>
    <w:rsid w:val="008D156C"/>
    <w:pPr>
      <w:tabs>
        <w:tab w:val="center" w:pos="4513"/>
        <w:tab w:val="right" w:pos="9026"/>
      </w:tabs>
    </w:pPr>
  </w:style>
  <w:style w:type="character" w:customStyle="1" w:styleId="HeaderChar">
    <w:name w:val="Header Char"/>
    <w:basedOn w:val="DefaultParagraphFont"/>
    <w:link w:val="Header"/>
    <w:uiPriority w:val="99"/>
    <w:rsid w:val="008D156C"/>
    <w:rPr>
      <w:rFonts w:ascii="Courier New" w:hAnsi="Courier New" w:cs="Courier New"/>
      <w:sz w:val="20"/>
      <w:szCs w:val="20"/>
    </w:rPr>
  </w:style>
  <w:style w:type="paragraph" w:styleId="Footer">
    <w:name w:val="footer"/>
    <w:basedOn w:val="Normal"/>
    <w:link w:val="FooterChar"/>
    <w:uiPriority w:val="99"/>
    <w:unhideWhenUsed/>
    <w:rsid w:val="008D156C"/>
    <w:pPr>
      <w:tabs>
        <w:tab w:val="center" w:pos="4513"/>
        <w:tab w:val="right" w:pos="9026"/>
      </w:tabs>
    </w:pPr>
  </w:style>
  <w:style w:type="character" w:customStyle="1" w:styleId="FooterChar">
    <w:name w:val="Footer Char"/>
    <w:basedOn w:val="DefaultParagraphFont"/>
    <w:link w:val="Footer"/>
    <w:uiPriority w:val="99"/>
    <w:rsid w:val="008D156C"/>
    <w:rPr>
      <w:rFonts w:ascii="Courier New" w:hAnsi="Courier New" w:cs="Courier New"/>
      <w:sz w:val="20"/>
      <w:szCs w:val="20"/>
    </w:rPr>
  </w:style>
  <w:style w:type="paragraph" w:styleId="TOCHeading">
    <w:name w:val="TOC Heading"/>
    <w:basedOn w:val="Heading1"/>
    <w:next w:val="Normal"/>
    <w:uiPriority w:val="39"/>
    <w:semiHidden/>
    <w:unhideWhenUsed/>
    <w:qFormat/>
    <w:rsid w:val="008D156C"/>
    <w:pPr>
      <w:widowControl/>
      <w:autoSpaceDE/>
      <w:autoSpaceDN/>
      <w:adjustRightInd/>
      <w:spacing w:line="276" w:lineRule="auto"/>
      <w:outlineLvl w:val="9"/>
    </w:pPr>
    <w:rPr>
      <w:lang w:val="en-US" w:eastAsia="ja-JP"/>
    </w:rPr>
  </w:style>
  <w:style w:type="character" w:styleId="Hyperlink">
    <w:name w:val="Hyperlink"/>
    <w:basedOn w:val="DefaultParagraphFont"/>
    <w:uiPriority w:val="99"/>
    <w:unhideWhenUsed/>
    <w:rsid w:val="008D156C"/>
    <w:rPr>
      <w:color w:val="0000FF" w:themeColor="hyperlink"/>
      <w:u w:val="single"/>
    </w:rPr>
  </w:style>
  <w:style w:type="paragraph" w:styleId="BalloonText">
    <w:name w:val="Balloon Text"/>
    <w:basedOn w:val="Normal"/>
    <w:link w:val="BalloonTextChar"/>
    <w:uiPriority w:val="99"/>
    <w:semiHidden/>
    <w:unhideWhenUsed/>
    <w:rsid w:val="008D156C"/>
    <w:rPr>
      <w:rFonts w:ascii="Tahoma" w:hAnsi="Tahoma" w:cs="Tahoma"/>
      <w:sz w:val="16"/>
      <w:szCs w:val="16"/>
    </w:rPr>
  </w:style>
  <w:style w:type="character" w:customStyle="1" w:styleId="BalloonTextChar">
    <w:name w:val="Balloon Text Char"/>
    <w:basedOn w:val="DefaultParagraphFont"/>
    <w:link w:val="BalloonText"/>
    <w:uiPriority w:val="99"/>
    <w:semiHidden/>
    <w:rsid w:val="008D156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Normal Indent" w:unhideWhenUsed="1"/>
    <w:lsdException w:name="annotation text" w:unhideWhenUsed="1"/>
    <w:lsdException w:name="header" w:unhideWhenUsed="1"/>
    <w:lsdException w:name="footer" w:unhideWhenUsed="1"/>
    <w:lsdException w:name="index heading" w:unhideWhenUsed="1"/>
    <w:lsdException w:name="caption" w:semiHidden="0" w:qFormat="1"/>
    <w:lsdException w:name="table of figures" w:unhideWhenUsed="1"/>
    <w:lsdException w:name="envelope address" w:unhideWhenUsed="1"/>
    <w:lsdException w:name="envelope return" w:unhideWhenUsed="1"/>
    <w:lsdException w:name="annotation reference" w:unhideWhenUsed="1"/>
    <w:lsdException w:name="line number" w:unhideWhenUsed="1"/>
    <w:lsdException w:name="page number" w:unhideWhenUsed="1"/>
    <w:lsdException w:name="table of authorities" w:unhideWhenUsed="1"/>
    <w:lsdException w:name="macro"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semiHidden="0" w:uiPriority="22"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pPr>
      <w:widowControl w:val="0"/>
      <w:autoSpaceDE w:val="0"/>
      <w:autoSpaceDN w:val="0"/>
      <w:adjustRightInd w:val="0"/>
      <w:spacing w:after="0" w:line="240" w:lineRule="auto"/>
    </w:pPr>
    <w:rPr>
      <w:rFonts w:ascii="Courier New" w:hAnsi="Courier New" w:cs="Courier New"/>
      <w:sz w:val="20"/>
      <w:szCs w:val="20"/>
    </w:rPr>
  </w:style>
  <w:style w:type="paragraph" w:styleId="Heading1">
    <w:name w:val="heading 1"/>
    <w:basedOn w:val="Normal"/>
    <w:next w:val="Normal"/>
    <w:link w:val="Heading1Char"/>
    <w:uiPriority w:val="9"/>
    <w:qFormat/>
    <w:rsid w:val="008D156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D156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D156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D156C"/>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rPr>
      <w:sz w:val="24"/>
      <w:szCs w:val="24"/>
    </w:rPr>
  </w:style>
  <w:style w:type="character" w:customStyle="1" w:styleId="EndnoteTextChar">
    <w:name w:val="Endnote Text Char"/>
    <w:basedOn w:val="DefaultParagraphFont"/>
    <w:link w:val="EndnoteText"/>
    <w:uiPriority w:val="99"/>
    <w:semiHidden/>
    <w:rsid w:val="00301D71"/>
    <w:rPr>
      <w:rFonts w:ascii="Courier New" w:hAnsi="Courier New" w:cs="Courier New"/>
      <w:sz w:val="20"/>
      <w:szCs w:val="20"/>
    </w:rPr>
  </w:style>
  <w:style w:type="character" w:styleId="EndnoteReference">
    <w:name w:val="endnote reference"/>
    <w:basedOn w:val="DefaultParagraphFont"/>
    <w:uiPriority w:val="99"/>
    <w:rPr>
      <w:vertAlign w:val="superscript"/>
    </w:rPr>
  </w:style>
  <w:style w:type="paragraph" w:styleId="FootnoteText">
    <w:name w:val="footnote text"/>
    <w:basedOn w:val="Normal"/>
    <w:link w:val="FootnoteTextChar"/>
    <w:uiPriority w:val="99"/>
    <w:rPr>
      <w:sz w:val="24"/>
      <w:szCs w:val="24"/>
    </w:rPr>
  </w:style>
  <w:style w:type="character" w:customStyle="1" w:styleId="FootnoteTextChar">
    <w:name w:val="Footnote Text Char"/>
    <w:basedOn w:val="DefaultParagraphFont"/>
    <w:link w:val="FootnoteText"/>
    <w:uiPriority w:val="99"/>
    <w:semiHidden/>
    <w:rsid w:val="00301D71"/>
    <w:rPr>
      <w:rFonts w:ascii="Courier New" w:hAnsi="Courier New" w:cs="Courier New"/>
      <w:sz w:val="20"/>
      <w:szCs w:val="20"/>
    </w:rPr>
  </w:style>
  <w:style w:type="character" w:styleId="FootnoteReference">
    <w:name w:val="footnote reference"/>
    <w:basedOn w:val="DefaultParagraphFont"/>
    <w:uiPriority w:val="99"/>
    <w:rPr>
      <w:vertAlign w:val="superscript"/>
    </w:rPr>
  </w:style>
  <w:style w:type="paragraph" w:styleId="TOC1">
    <w:name w:val="toc 1"/>
    <w:basedOn w:val="Normal"/>
    <w:next w:val="Normal"/>
    <w:uiPriority w:val="39"/>
    <w:pPr>
      <w:tabs>
        <w:tab w:val="right" w:leader="dot" w:pos="9360"/>
      </w:tabs>
      <w:suppressAutoHyphens/>
      <w:spacing w:before="480" w:line="240" w:lineRule="atLeast"/>
      <w:ind w:left="720" w:right="720" w:hanging="720"/>
    </w:pPr>
    <w:rPr>
      <w:lang w:val="en-US"/>
    </w:rPr>
  </w:style>
  <w:style w:type="paragraph" w:styleId="TOC2">
    <w:name w:val="toc 2"/>
    <w:basedOn w:val="Normal"/>
    <w:next w:val="Normal"/>
    <w:uiPriority w:val="39"/>
    <w:pPr>
      <w:tabs>
        <w:tab w:val="right" w:leader="dot" w:pos="9360"/>
      </w:tabs>
      <w:suppressAutoHyphens/>
      <w:spacing w:line="240" w:lineRule="atLeast"/>
      <w:ind w:left="720" w:right="720"/>
    </w:pPr>
    <w:rPr>
      <w:lang w:val="en-US"/>
    </w:rPr>
  </w:style>
  <w:style w:type="paragraph" w:styleId="TOC3">
    <w:name w:val="toc 3"/>
    <w:basedOn w:val="Normal"/>
    <w:next w:val="Normal"/>
    <w:uiPriority w:val="39"/>
    <w:pPr>
      <w:tabs>
        <w:tab w:val="right" w:leader="dot" w:pos="9360"/>
      </w:tabs>
      <w:suppressAutoHyphens/>
      <w:spacing w:line="240" w:lineRule="atLeast"/>
      <w:ind w:left="720" w:right="720"/>
    </w:pPr>
    <w:rPr>
      <w:lang w:val="en-US"/>
    </w:rPr>
  </w:style>
  <w:style w:type="paragraph" w:styleId="TOC4">
    <w:name w:val="toc 4"/>
    <w:basedOn w:val="Normal"/>
    <w:next w:val="Normal"/>
    <w:uiPriority w:val="99"/>
    <w:pPr>
      <w:tabs>
        <w:tab w:val="right" w:leader="dot" w:pos="9360"/>
      </w:tabs>
      <w:suppressAutoHyphens/>
      <w:spacing w:line="240" w:lineRule="atLeast"/>
      <w:ind w:left="720" w:right="720"/>
    </w:pPr>
    <w:rPr>
      <w:lang w:val="en-US"/>
    </w:rPr>
  </w:style>
  <w:style w:type="paragraph" w:styleId="TOC5">
    <w:name w:val="toc 5"/>
    <w:basedOn w:val="Normal"/>
    <w:next w:val="Normal"/>
    <w:uiPriority w:val="99"/>
    <w:pPr>
      <w:tabs>
        <w:tab w:val="right" w:leader="dot" w:pos="9360"/>
      </w:tabs>
      <w:suppressAutoHyphens/>
      <w:spacing w:line="240" w:lineRule="atLeast"/>
      <w:ind w:left="720" w:right="720"/>
    </w:pPr>
    <w:rPr>
      <w:lang w:val="en-US"/>
    </w:rPr>
  </w:style>
  <w:style w:type="paragraph" w:styleId="TOC6">
    <w:name w:val="toc 6"/>
    <w:basedOn w:val="Normal"/>
    <w:next w:val="Normal"/>
    <w:uiPriority w:val="99"/>
    <w:pPr>
      <w:tabs>
        <w:tab w:val="right" w:pos="9360"/>
      </w:tabs>
      <w:suppressAutoHyphens/>
      <w:spacing w:line="240" w:lineRule="atLeast"/>
      <w:ind w:left="720" w:hanging="720"/>
    </w:pPr>
    <w:rPr>
      <w:lang w:val="en-US"/>
    </w:rPr>
  </w:style>
  <w:style w:type="paragraph" w:styleId="TOC7">
    <w:name w:val="toc 7"/>
    <w:basedOn w:val="Normal"/>
    <w:next w:val="Normal"/>
    <w:uiPriority w:val="99"/>
    <w:pPr>
      <w:suppressAutoHyphens/>
      <w:spacing w:line="240" w:lineRule="atLeast"/>
      <w:ind w:left="720" w:hanging="720"/>
    </w:pPr>
    <w:rPr>
      <w:lang w:val="en-US"/>
    </w:rPr>
  </w:style>
  <w:style w:type="paragraph" w:styleId="TOC8">
    <w:name w:val="toc 8"/>
    <w:basedOn w:val="Normal"/>
    <w:next w:val="Normal"/>
    <w:uiPriority w:val="99"/>
    <w:pPr>
      <w:tabs>
        <w:tab w:val="right" w:pos="9360"/>
      </w:tabs>
      <w:suppressAutoHyphens/>
      <w:spacing w:line="240" w:lineRule="atLeast"/>
      <w:ind w:left="720" w:hanging="720"/>
    </w:pPr>
    <w:rPr>
      <w:lang w:val="en-US"/>
    </w:rPr>
  </w:style>
  <w:style w:type="paragraph" w:styleId="TOC9">
    <w:name w:val="toc 9"/>
    <w:basedOn w:val="Normal"/>
    <w:next w:val="Normal"/>
    <w:uiPriority w:val="99"/>
    <w:pPr>
      <w:tabs>
        <w:tab w:val="right" w:leader="dot" w:pos="9360"/>
      </w:tabs>
      <w:suppressAutoHyphens/>
      <w:spacing w:line="240" w:lineRule="atLeast"/>
      <w:ind w:left="720" w:hanging="720"/>
    </w:pPr>
    <w:rPr>
      <w:lang w:val="en-US"/>
    </w:rPr>
  </w:style>
  <w:style w:type="paragraph" w:styleId="Index1">
    <w:name w:val="index 1"/>
    <w:basedOn w:val="Normal"/>
    <w:next w:val="Normal"/>
    <w:uiPriority w:val="99"/>
    <w:pPr>
      <w:tabs>
        <w:tab w:val="right" w:leader="dot" w:pos="9360"/>
      </w:tabs>
      <w:suppressAutoHyphens/>
      <w:spacing w:line="240" w:lineRule="atLeast"/>
      <w:ind w:left="720" w:hanging="720"/>
    </w:pPr>
    <w:rPr>
      <w:lang w:val="en-US"/>
    </w:rPr>
  </w:style>
  <w:style w:type="paragraph" w:styleId="Index2">
    <w:name w:val="index 2"/>
    <w:basedOn w:val="Normal"/>
    <w:next w:val="Normal"/>
    <w:uiPriority w:val="99"/>
    <w:pPr>
      <w:tabs>
        <w:tab w:val="right" w:leader="dot" w:pos="9360"/>
      </w:tabs>
      <w:suppressAutoHyphens/>
      <w:spacing w:line="240" w:lineRule="atLeast"/>
      <w:ind w:left="720"/>
    </w:pPr>
    <w:rPr>
      <w:lang w:val="en-US"/>
    </w:rPr>
  </w:style>
  <w:style w:type="paragraph" w:styleId="TOAHeading">
    <w:name w:val="toa heading"/>
    <w:basedOn w:val="Normal"/>
    <w:next w:val="Normal"/>
    <w:uiPriority w:val="99"/>
    <w:pPr>
      <w:tabs>
        <w:tab w:val="right" w:pos="9360"/>
      </w:tabs>
      <w:suppressAutoHyphens/>
      <w:spacing w:line="240" w:lineRule="atLeast"/>
    </w:pPr>
    <w:rPr>
      <w:lang w:val="en-US"/>
    </w:rPr>
  </w:style>
  <w:style w:type="paragraph" w:styleId="Caption">
    <w:name w:val="caption"/>
    <w:basedOn w:val="Normal"/>
    <w:next w:val="Normal"/>
    <w:uiPriority w:val="99"/>
    <w:qFormat/>
    <w:rPr>
      <w:sz w:val="24"/>
      <w:szCs w:val="24"/>
    </w:rPr>
  </w:style>
  <w:style w:type="character" w:customStyle="1" w:styleId="EquationCaption">
    <w:name w:val="_Equation Caption"/>
    <w:uiPriority w:val="99"/>
  </w:style>
  <w:style w:type="character" w:customStyle="1" w:styleId="Heading1Char">
    <w:name w:val="Heading 1 Char"/>
    <w:basedOn w:val="DefaultParagraphFont"/>
    <w:link w:val="Heading1"/>
    <w:uiPriority w:val="9"/>
    <w:rsid w:val="008D156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8D156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D156C"/>
    <w:rPr>
      <w:rFonts w:asciiTheme="majorHAnsi" w:eastAsiaTheme="majorEastAsia" w:hAnsiTheme="majorHAnsi" w:cstheme="majorBidi"/>
      <w:b/>
      <w:bCs/>
      <w:color w:val="4F81BD" w:themeColor="accent1"/>
      <w:sz w:val="20"/>
      <w:szCs w:val="20"/>
    </w:rPr>
  </w:style>
  <w:style w:type="character" w:customStyle="1" w:styleId="Heading4Char">
    <w:name w:val="Heading 4 Char"/>
    <w:basedOn w:val="DefaultParagraphFont"/>
    <w:link w:val="Heading4"/>
    <w:uiPriority w:val="9"/>
    <w:rsid w:val="008D156C"/>
    <w:rPr>
      <w:rFonts w:asciiTheme="majorHAnsi" w:eastAsiaTheme="majorEastAsia" w:hAnsiTheme="majorHAnsi" w:cstheme="majorBidi"/>
      <w:b/>
      <w:bCs/>
      <w:i/>
      <w:iCs/>
      <w:color w:val="4F81BD" w:themeColor="accent1"/>
      <w:sz w:val="20"/>
      <w:szCs w:val="20"/>
    </w:rPr>
  </w:style>
  <w:style w:type="paragraph" w:styleId="Header">
    <w:name w:val="header"/>
    <w:basedOn w:val="Normal"/>
    <w:link w:val="HeaderChar"/>
    <w:uiPriority w:val="99"/>
    <w:unhideWhenUsed/>
    <w:rsid w:val="008D156C"/>
    <w:pPr>
      <w:tabs>
        <w:tab w:val="center" w:pos="4513"/>
        <w:tab w:val="right" w:pos="9026"/>
      </w:tabs>
    </w:pPr>
  </w:style>
  <w:style w:type="character" w:customStyle="1" w:styleId="HeaderChar">
    <w:name w:val="Header Char"/>
    <w:basedOn w:val="DefaultParagraphFont"/>
    <w:link w:val="Header"/>
    <w:uiPriority w:val="99"/>
    <w:rsid w:val="008D156C"/>
    <w:rPr>
      <w:rFonts w:ascii="Courier New" w:hAnsi="Courier New" w:cs="Courier New"/>
      <w:sz w:val="20"/>
      <w:szCs w:val="20"/>
    </w:rPr>
  </w:style>
  <w:style w:type="paragraph" w:styleId="Footer">
    <w:name w:val="footer"/>
    <w:basedOn w:val="Normal"/>
    <w:link w:val="FooterChar"/>
    <w:uiPriority w:val="99"/>
    <w:unhideWhenUsed/>
    <w:rsid w:val="008D156C"/>
    <w:pPr>
      <w:tabs>
        <w:tab w:val="center" w:pos="4513"/>
        <w:tab w:val="right" w:pos="9026"/>
      </w:tabs>
    </w:pPr>
  </w:style>
  <w:style w:type="character" w:customStyle="1" w:styleId="FooterChar">
    <w:name w:val="Footer Char"/>
    <w:basedOn w:val="DefaultParagraphFont"/>
    <w:link w:val="Footer"/>
    <w:uiPriority w:val="99"/>
    <w:rsid w:val="008D156C"/>
    <w:rPr>
      <w:rFonts w:ascii="Courier New" w:hAnsi="Courier New" w:cs="Courier New"/>
      <w:sz w:val="20"/>
      <w:szCs w:val="20"/>
    </w:rPr>
  </w:style>
  <w:style w:type="paragraph" w:styleId="TOCHeading">
    <w:name w:val="TOC Heading"/>
    <w:basedOn w:val="Heading1"/>
    <w:next w:val="Normal"/>
    <w:uiPriority w:val="39"/>
    <w:semiHidden/>
    <w:unhideWhenUsed/>
    <w:qFormat/>
    <w:rsid w:val="008D156C"/>
    <w:pPr>
      <w:widowControl/>
      <w:autoSpaceDE/>
      <w:autoSpaceDN/>
      <w:adjustRightInd/>
      <w:spacing w:line="276" w:lineRule="auto"/>
      <w:outlineLvl w:val="9"/>
    </w:pPr>
    <w:rPr>
      <w:lang w:val="en-US" w:eastAsia="ja-JP"/>
    </w:rPr>
  </w:style>
  <w:style w:type="character" w:styleId="Hyperlink">
    <w:name w:val="Hyperlink"/>
    <w:basedOn w:val="DefaultParagraphFont"/>
    <w:uiPriority w:val="99"/>
    <w:unhideWhenUsed/>
    <w:rsid w:val="008D156C"/>
    <w:rPr>
      <w:color w:val="0000FF" w:themeColor="hyperlink"/>
      <w:u w:val="single"/>
    </w:rPr>
  </w:style>
  <w:style w:type="paragraph" w:styleId="BalloonText">
    <w:name w:val="Balloon Text"/>
    <w:basedOn w:val="Normal"/>
    <w:link w:val="BalloonTextChar"/>
    <w:uiPriority w:val="99"/>
    <w:semiHidden/>
    <w:unhideWhenUsed/>
    <w:rsid w:val="008D156C"/>
    <w:rPr>
      <w:rFonts w:ascii="Tahoma" w:hAnsi="Tahoma" w:cs="Tahoma"/>
      <w:sz w:val="16"/>
      <w:szCs w:val="16"/>
    </w:rPr>
  </w:style>
  <w:style w:type="character" w:customStyle="1" w:styleId="BalloonTextChar">
    <w:name w:val="Balloon Text Char"/>
    <w:basedOn w:val="DefaultParagraphFont"/>
    <w:link w:val="BalloonText"/>
    <w:uiPriority w:val="99"/>
    <w:semiHidden/>
    <w:rsid w:val="008D156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G"/><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F2A7D3-6303-421E-9D4A-5244BDE683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72</Pages>
  <Words>31300</Words>
  <Characters>178411</Characters>
  <Application>Microsoft Office Word</Application>
  <DocSecurity>0</DocSecurity>
  <Lines>1486</Lines>
  <Paragraphs>418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209293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dc:creator>
  <cp:lastModifiedBy>rob</cp:lastModifiedBy>
  <cp:revision>7</cp:revision>
  <dcterms:created xsi:type="dcterms:W3CDTF">2015-12-31T23:27:00Z</dcterms:created>
  <dcterms:modified xsi:type="dcterms:W3CDTF">2016-01-01T04:55:00Z</dcterms:modified>
</cp:coreProperties>
</file>